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AA" w:rsidRPr="00080D74" w:rsidRDefault="00FD3EAA" w:rsidP="00FD3EAA">
      <w:pPr>
        <w:spacing w:after="240" w:line="264" w:lineRule="auto"/>
        <w:ind w:left="86" w:right="72" w:hanging="14"/>
        <w:jc w:val="center"/>
        <w:rPr>
          <w:b/>
        </w:rPr>
      </w:pPr>
      <w:r w:rsidRPr="00080D74">
        <w:rPr>
          <w:b/>
          <w:sz w:val="24"/>
        </w:rPr>
        <w:t>Chapter 64</w:t>
      </w:r>
    </w:p>
    <w:p w:rsidR="00FD3EAA" w:rsidRPr="00080D74" w:rsidRDefault="00FD3EAA" w:rsidP="00FD3EAA">
      <w:pPr>
        <w:spacing w:after="360" w:line="264" w:lineRule="auto"/>
        <w:ind w:left="1224" w:right="1181" w:hanging="14"/>
        <w:jc w:val="center"/>
        <w:rPr>
          <w:b/>
        </w:rPr>
      </w:pPr>
      <w:r w:rsidRPr="00080D74">
        <w:rPr>
          <w:b/>
        </w:rPr>
        <w:t>BURNING, OUTDOOR</w:t>
      </w:r>
    </w:p>
    <w:p w:rsidR="00FD3EAA" w:rsidRPr="00080D74" w:rsidRDefault="00FD3EAA" w:rsidP="00FD3EAA">
      <w:pPr>
        <w:tabs>
          <w:tab w:val="left" w:pos="450"/>
        </w:tabs>
        <w:spacing w:after="148"/>
        <w:ind w:left="17" w:right="14" w:hanging="737"/>
        <w:rPr>
          <w:b/>
        </w:rPr>
      </w:pPr>
      <w:r>
        <w:rPr>
          <w:b/>
          <w:noProof/>
          <w:sz w:val="24"/>
        </w:rPr>
        <w:tab/>
      </w:r>
      <w:r w:rsidRPr="009A23C3">
        <w:rPr>
          <w:b/>
          <w:noProof/>
          <w:sz w:val="24"/>
        </w:rPr>
        <w:t>§</w:t>
      </w:r>
      <w:r w:rsidRPr="009A23C3">
        <w:rPr>
          <w:b/>
          <w:sz w:val="24"/>
        </w:rPr>
        <w:t xml:space="preserve"> </w:t>
      </w:r>
      <w:r w:rsidRPr="00080D74">
        <w:rPr>
          <w:b/>
        </w:rPr>
        <w:t xml:space="preserve">64-1. </w:t>
      </w:r>
      <w:r>
        <w:rPr>
          <w:b/>
        </w:rPr>
        <w:tab/>
      </w:r>
      <w:r>
        <w:rPr>
          <w:b/>
        </w:rPr>
        <w:tab/>
      </w:r>
      <w:r w:rsidRPr="00080D74">
        <w:rPr>
          <w:b/>
        </w:rPr>
        <w:t>Definitions.</w:t>
      </w:r>
    </w:p>
    <w:p w:rsidR="00FD3EAA" w:rsidRPr="00080D74" w:rsidRDefault="00FD3EAA" w:rsidP="00FD3EAA">
      <w:pPr>
        <w:tabs>
          <w:tab w:val="left" w:pos="450"/>
        </w:tabs>
        <w:spacing w:after="76" w:line="227" w:lineRule="auto"/>
        <w:ind w:left="17" w:right="14" w:hanging="737"/>
        <w:rPr>
          <w:b/>
        </w:rPr>
      </w:pPr>
      <w:r>
        <w:rPr>
          <w:b/>
          <w:noProof/>
          <w:sz w:val="24"/>
        </w:rPr>
        <w:tab/>
      </w:r>
      <w:r w:rsidRPr="009A23C3">
        <w:rPr>
          <w:b/>
          <w:noProof/>
          <w:sz w:val="24"/>
        </w:rPr>
        <w:t>§</w:t>
      </w:r>
      <w:r w:rsidRPr="009A23C3">
        <w:rPr>
          <w:b/>
          <w:sz w:val="24"/>
        </w:rPr>
        <w:t xml:space="preserve"> </w:t>
      </w:r>
      <w:r w:rsidRPr="00080D74">
        <w:rPr>
          <w:b/>
        </w:rPr>
        <w:t xml:space="preserve">64-2. </w:t>
      </w:r>
      <w:r>
        <w:rPr>
          <w:b/>
        </w:rPr>
        <w:tab/>
      </w:r>
      <w:r>
        <w:rPr>
          <w:b/>
        </w:rPr>
        <w:tab/>
        <w:t>Prohibition against outdoor burning</w:t>
      </w:r>
      <w:r w:rsidRPr="00080D74">
        <w:rPr>
          <w:b/>
        </w:rPr>
        <w:t>.</w:t>
      </w:r>
    </w:p>
    <w:p w:rsidR="00FD3EAA" w:rsidRDefault="00FD3EAA" w:rsidP="00FD3EAA">
      <w:pPr>
        <w:tabs>
          <w:tab w:val="left" w:pos="450"/>
        </w:tabs>
        <w:spacing w:after="0" w:line="351" w:lineRule="auto"/>
        <w:ind w:left="17" w:right="2836" w:hanging="737"/>
        <w:rPr>
          <w:b/>
        </w:rPr>
      </w:pPr>
      <w:r>
        <w:rPr>
          <w:b/>
          <w:noProof/>
          <w:sz w:val="24"/>
        </w:rPr>
        <w:tab/>
      </w:r>
      <w:r w:rsidRPr="009A23C3">
        <w:rPr>
          <w:b/>
          <w:noProof/>
          <w:sz w:val="24"/>
        </w:rPr>
        <w:t>§</w:t>
      </w:r>
      <w:r w:rsidRPr="009A23C3">
        <w:rPr>
          <w:b/>
          <w:sz w:val="24"/>
        </w:rPr>
        <w:t xml:space="preserve"> </w:t>
      </w:r>
      <w:r w:rsidRPr="00080D74">
        <w:rPr>
          <w:b/>
        </w:rPr>
        <w:t xml:space="preserve">64-3. </w:t>
      </w:r>
      <w:r>
        <w:rPr>
          <w:b/>
        </w:rPr>
        <w:tab/>
      </w:r>
      <w:r>
        <w:rPr>
          <w:b/>
        </w:rPr>
        <w:tab/>
        <w:t>Exceptions.</w:t>
      </w:r>
    </w:p>
    <w:p w:rsidR="00FD3EAA" w:rsidRPr="00080D74" w:rsidRDefault="00FD3EAA" w:rsidP="00FD3EAA">
      <w:pPr>
        <w:tabs>
          <w:tab w:val="left" w:pos="450"/>
        </w:tabs>
        <w:spacing w:after="0" w:line="351" w:lineRule="auto"/>
        <w:ind w:left="17" w:right="797" w:hanging="737"/>
        <w:rPr>
          <w:b/>
        </w:rPr>
      </w:pPr>
      <w:r>
        <w:rPr>
          <w:b/>
          <w:noProof/>
          <w:sz w:val="24"/>
        </w:rPr>
        <w:tab/>
      </w:r>
      <w:r w:rsidRPr="009A23C3">
        <w:rPr>
          <w:b/>
          <w:noProof/>
          <w:sz w:val="24"/>
        </w:rPr>
        <w:t>§</w:t>
      </w:r>
      <w:r w:rsidRPr="009A23C3">
        <w:rPr>
          <w:b/>
          <w:sz w:val="24"/>
        </w:rPr>
        <w:t xml:space="preserve"> </w:t>
      </w:r>
      <w:r w:rsidRPr="00080D74">
        <w:rPr>
          <w:b/>
        </w:rPr>
        <w:t>64-4.</w:t>
      </w:r>
      <w:r>
        <w:rPr>
          <w:b/>
        </w:rPr>
        <w:t xml:space="preserve"> </w:t>
      </w:r>
      <w:r>
        <w:rPr>
          <w:b/>
        </w:rPr>
        <w:tab/>
      </w:r>
      <w:r>
        <w:rPr>
          <w:b/>
        </w:rPr>
        <w:tab/>
        <w:t>Exemption for recreational fires</w:t>
      </w:r>
      <w:r w:rsidRPr="00080D74">
        <w:rPr>
          <w:b/>
        </w:rPr>
        <w:t>.</w:t>
      </w:r>
    </w:p>
    <w:p w:rsidR="00FD3EAA" w:rsidRDefault="00FD3EAA" w:rsidP="00FD3EAA">
      <w:pPr>
        <w:tabs>
          <w:tab w:val="left" w:pos="450"/>
        </w:tabs>
        <w:ind w:left="17" w:right="14" w:hanging="925"/>
        <w:rPr>
          <w:b/>
        </w:rPr>
      </w:pPr>
      <w:r>
        <w:rPr>
          <w:b/>
          <w:noProof/>
          <w:sz w:val="24"/>
        </w:rPr>
        <w:tab/>
      </w:r>
      <w:r w:rsidRPr="009A23C3">
        <w:rPr>
          <w:b/>
          <w:noProof/>
          <w:sz w:val="24"/>
        </w:rPr>
        <w:t>§</w:t>
      </w:r>
      <w:r w:rsidRPr="009A23C3">
        <w:rPr>
          <w:b/>
          <w:sz w:val="24"/>
        </w:rPr>
        <w:t xml:space="preserve"> </w:t>
      </w:r>
      <w:r w:rsidRPr="00080D74">
        <w:rPr>
          <w:b/>
        </w:rPr>
        <w:t xml:space="preserve">64-5. </w:t>
      </w:r>
      <w:r>
        <w:rPr>
          <w:b/>
        </w:rPr>
        <w:tab/>
      </w:r>
      <w:r>
        <w:rPr>
          <w:b/>
        </w:rPr>
        <w:tab/>
        <w:t>Authority</w:t>
      </w:r>
      <w:r w:rsidRPr="00080D74">
        <w:rPr>
          <w:b/>
        </w:rPr>
        <w:t>.</w:t>
      </w:r>
    </w:p>
    <w:p w:rsidR="00FD3EAA" w:rsidRDefault="00FD3EAA" w:rsidP="00FD3EAA">
      <w:pPr>
        <w:tabs>
          <w:tab w:val="left" w:pos="450"/>
        </w:tabs>
        <w:ind w:left="17" w:right="14" w:hanging="925"/>
        <w:rPr>
          <w:b/>
        </w:rPr>
      </w:pPr>
      <w:r>
        <w:rPr>
          <w:b/>
        </w:rPr>
        <w:tab/>
        <w:t>§ 64-6.</w:t>
      </w:r>
      <w:r>
        <w:rPr>
          <w:b/>
        </w:rPr>
        <w:tab/>
      </w:r>
      <w:r>
        <w:rPr>
          <w:b/>
        </w:rPr>
        <w:tab/>
        <w:t>Enforcement.</w:t>
      </w:r>
    </w:p>
    <w:p w:rsidR="00FD3EAA" w:rsidRDefault="00FD3EAA" w:rsidP="00FD3EAA">
      <w:pPr>
        <w:tabs>
          <w:tab w:val="left" w:pos="450"/>
        </w:tabs>
        <w:ind w:left="17" w:right="14" w:hanging="925"/>
        <w:rPr>
          <w:b/>
        </w:rPr>
      </w:pPr>
      <w:r>
        <w:rPr>
          <w:b/>
        </w:rPr>
        <w:tab/>
        <w:t>§ 64-7.</w:t>
      </w:r>
      <w:r>
        <w:rPr>
          <w:b/>
        </w:rPr>
        <w:tab/>
      </w:r>
      <w:r>
        <w:rPr>
          <w:b/>
        </w:rPr>
        <w:tab/>
        <w:t>Penalties.</w:t>
      </w:r>
    </w:p>
    <w:p w:rsidR="00FD3EAA" w:rsidRPr="00080D74" w:rsidRDefault="00FD3EAA" w:rsidP="00FD3EAA">
      <w:pPr>
        <w:tabs>
          <w:tab w:val="left" w:pos="450"/>
        </w:tabs>
        <w:ind w:left="17" w:right="14" w:hanging="925"/>
        <w:rPr>
          <w:b/>
        </w:rPr>
      </w:pPr>
      <w:r>
        <w:rPr>
          <w:b/>
        </w:rPr>
        <w:tab/>
      </w:r>
      <w:r w:rsidRPr="00080D74">
        <w:rPr>
          <w:b/>
          <w:sz w:val="24"/>
        </w:rPr>
        <w:t xml:space="preserve">[HISTORY: Adopted by the Borough Council of the Borough of South Greensburg at time of adoption of Code; see Ch. 1, General Provisions, Art. I. </w:t>
      </w:r>
      <w:r>
        <w:rPr>
          <w:b/>
          <w:sz w:val="24"/>
        </w:rPr>
        <w:t>Repealed and replaced</w:t>
      </w:r>
      <w:r w:rsidRPr="002935FE">
        <w:rPr>
          <w:b/>
          <w:rPrChange w:id="0" w:author="ldascenzo" w:date="2016-10-20T12:29:00Z">
            <w:rPr>
              <w:sz w:val="24"/>
            </w:rPr>
          </w:rPrChange>
        </w:rPr>
        <w:t xml:space="preserve"> </w:t>
      </w:r>
      <w:r>
        <w:rPr>
          <w:b/>
        </w:rPr>
        <w:t>8-20-2007</w:t>
      </w:r>
      <w:r w:rsidRPr="002935FE">
        <w:rPr>
          <w:b/>
          <w:rPrChange w:id="1" w:author="ldascenzo" w:date="2016-10-20T12:29:00Z">
            <w:rPr>
              <w:sz w:val="24"/>
            </w:rPr>
          </w:rPrChange>
        </w:rPr>
        <w:t xml:space="preserve"> by </w:t>
      </w:r>
      <w:r>
        <w:rPr>
          <w:b/>
        </w:rPr>
        <w:t>Ord</w:t>
      </w:r>
      <w:r w:rsidRPr="002935FE">
        <w:rPr>
          <w:b/>
          <w:rPrChange w:id="2" w:author="ldascenzo" w:date="2016-10-20T12:29:00Z">
            <w:rPr>
              <w:sz w:val="24"/>
            </w:rPr>
          </w:rPrChange>
        </w:rPr>
        <w:t xml:space="preserve">. No. </w:t>
      </w:r>
      <w:r>
        <w:rPr>
          <w:b/>
        </w:rPr>
        <w:t>2007-05</w:t>
      </w:r>
      <w:r w:rsidRPr="002935FE">
        <w:rPr>
          <w:b/>
          <w:rPrChange w:id="3" w:author="ldascenzo" w:date="2016-10-20T12:29:00Z">
            <w:rPr>
              <w:sz w:val="24"/>
            </w:rPr>
          </w:rPrChange>
        </w:rPr>
        <w:t xml:space="preserve">, effective </w:t>
      </w:r>
      <w:r>
        <w:rPr>
          <w:b/>
        </w:rPr>
        <w:t>8-30-2007</w:t>
      </w:r>
      <w:r w:rsidRPr="002935FE">
        <w:rPr>
          <w:b/>
          <w:rPrChange w:id="4" w:author="ldascenzo" w:date="2016-10-20T12:29:00Z">
            <w:rPr>
              <w:sz w:val="24"/>
            </w:rPr>
          </w:rPrChange>
        </w:rPr>
        <w:t>]</w:t>
      </w:r>
    </w:p>
    <w:p w:rsidR="00FD3EAA" w:rsidRPr="00080D74" w:rsidRDefault="00FD3EAA" w:rsidP="00FD3EAA">
      <w:pPr>
        <w:spacing w:after="131" w:line="248" w:lineRule="auto"/>
        <w:ind w:left="121" w:right="104" w:hanging="10"/>
        <w:jc w:val="center"/>
        <w:rPr>
          <w:b/>
        </w:rPr>
      </w:pPr>
      <w:r w:rsidRPr="00080D74">
        <w:rPr>
          <w:b/>
          <w:sz w:val="16"/>
        </w:rPr>
        <w:t>GENERAL REFERENCES</w:t>
      </w:r>
    </w:p>
    <w:p w:rsidR="00FD3EAA" w:rsidRPr="00080D74" w:rsidRDefault="00FD3EAA" w:rsidP="00FD3EAA">
      <w:pPr>
        <w:spacing w:after="3" w:line="264" w:lineRule="auto"/>
        <w:ind w:left="17"/>
        <w:rPr>
          <w:b/>
        </w:rPr>
      </w:pPr>
      <w:r w:rsidRPr="00080D74">
        <w:rPr>
          <w:b/>
          <w:sz w:val="16"/>
        </w:rPr>
        <w:t>Fire prevention — See Ch. 79.</w:t>
      </w:r>
    </w:p>
    <w:p w:rsidR="00FD3EAA" w:rsidRPr="00080D74" w:rsidRDefault="00FD3EAA" w:rsidP="00FD3EAA">
      <w:pPr>
        <w:pStyle w:val="NoSpacing"/>
        <w:rPr>
          <w:b/>
          <w:sz w:val="16"/>
          <w:szCs w:val="16"/>
        </w:rPr>
      </w:pPr>
      <w:r w:rsidRPr="00080D74">
        <w:rPr>
          <w:b/>
          <w:sz w:val="16"/>
          <w:szCs w:val="16"/>
        </w:rPr>
        <w:t xml:space="preserve">Fire suppression systems — See Ch. 82. </w:t>
      </w:r>
    </w:p>
    <w:p w:rsidR="00FD3EAA" w:rsidRPr="00080D74" w:rsidRDefault="00FD3EAA" w:rsidP="00FD3EAA">
      <w:pPr>
        <w:spacing w:after="616" w:line="264" w:lineRule="auto"/>
        <w:ind w:left="17" w:right="2886"/>
        <w:rPr>
          <w:b/>
        </w:rPr>
      </w:pPr>
      <w:r w:rsidRPr="00080D74">
        <w:rPr>
          <w:b/>
          <w:sz w:val="16"/>
        </w:rPr>
        <w:t>Garbage, rubbish and refuse — See Ch. 90.</w:t>
      </w:r>
    </w:p>
    <w:p w:rsidR="00FD3EAA" w:rsidRPr="00080D74" w:rsidRDefault="00FD3EAA" w:rsidP="00FD3EAA">
      <w:pPr>
        <w:spacing w:after="99"/>
        <w:ind w:left="17" w:right="14"/>
        <w:rPr>
          <w:b/>
          <w:sz w:val="24"/>
          <w:szCs w:val="24"/>
        </w:rPr>
      </w:pPr>
      <w:r w:rsidRPr="009A23C3">
        <w:rPr>
          <w:b/>
          <w:noProof/>
          <w:sz w:val="24"/>
        </w:rPr>
        <w:t>§</w:t>
      </w:r>
      <w:r w:rsidRPr="009A23C3">
        <w:rPr>
          <w:b/>
          <w:sz w:val="24"/>
        </w:rPr>
        <w:t xml:space="preserve"> </w:t>
      </w:r>
      <w:r w:rsidRPr="00080D74">
        <w:rPr>
          <w:b/>
          <w:sz w:val="24"/>
          <w:szCs w:val="24"/>
        </w:rPr>
        <w:t>64-1. Definitions.</w:t>
      </w:r>
    </w:p>
    <w:p w:rsidR="00FD3EAA" w:rsidRPr="002E5547" w:rsidRDefault="00FD3EAA" w:rsidP="00FD3EAA">
      <w:pPr>
        <w:numPr>
          <w:ilvl w:val="0"/>
          <w:numId w:val="3"/>
        </w:numPr>
        <w:spacing w:after="124" w:line="227" w:lineRule="auto"/>
        <w:ind w:left="720" w:right="14" w:hanging="360"/>
      </w:pPr>
      <w:r>
        <w:t>“Borough’: The Borough of South Greensburg, Westmoreland County, Pennsylvania.</w:t>
      </w:r>
    </w:p>
    <w:p w:rsidR="00FD3EAA" w:rsidRDefault="00FD3EAA" w:rsidP="00FD3EAA">
      <w:pPr>
        <w:numPr>
          <w:ilvl w:val="0"/>
          <w:numId w:val="3"/>
        </w:numPr>
        <w:spacing w:after="104" w:line="227" w:lineRule="auto"/>
        <w:ind w:left="720" w:right="14" w:hanging="360"/>
      </w:pPr>
      <w:r>
        <w:t>“Open Burning”:  The burning of any material or combination of materials where the products of combustion are emitted directly into the ambient air without first passing through a stack or chimney from an enclosed chamber inside of any building.  For purposes of this definition, a chamber is considered “enclosed” when, during the time of combustion is taking place, the only apertures, ducts, stacks, flues or chimneys open to the outside air are those necessary to admit combustion air or those necessary to permit the escape of exhaust gases from the fire to the outside of any building, and they into the ambient air.</w:t>
      </w:r>
    </w:p>
    <w:p w:rsidR="00FD3EAA" w:rsidRDefault="00FD3EAA" w:rsidP="00FD3EAA">
      <w:pPr>
        <w:numPr>
          <w:ilvl w:val="0"/>
          <w:numId w:val="3"/>
        </w:numPr>
        <w:spacing w:after="104" w:line="227" w:lineRule="auto"/>
        <w:ind w:left="720" w:right="14" w:hanging="360"/>
      </w:pPr>
      <w:r>
        <w:t>“Recreational Fire”:  An outdoor charcoal grill fire utilized to cook food for human consumption.</w:t>
      </w:r>
    </w:p>
    <w:p w:rsidR="00FD3EAA" w:rsidRDefault="00FD3EAA" w:rsidP="00FD3EAA">
      <w:pPr>
        <w:numPr>
          <w:ilvl w:val="0"/>
          <w:numId w:val="3"/>
        </w:numPr>
        <w:spacing w:after="104" w:line="227" w:lineRule="auto"/>
        <w:ind w:left="720" w:right="14" w:hanging="360"/>
      </w:pPr>
      <w:r>
        <w:t>“Person”:  Any individual, partnership, association, corporation, department, bureau, agency or other similar legal entity.</w:t>
      </w:r>
    </w:p>
    <w:p w:rsidR="00FD3EAA" w:rsidRPr="002E5547" w:rsidRDefault="00FD3EAA" w:rsidP="00FD3EAA">
      <w:pPr>
        <w:numPr>
          <w:ilvl w:val="0"/>
          <w:numId w:val="3"/>
        </w:numPr>
        <w:spacing w:after="480" w:line="240" w:lineRule="auto"/>
        <w:ind w:left="720" w:right="14" w:hanging="360"/>
      </w:pPr>
      <w:r>
        <w:t>“Outdoor Barbecue Structure”:  Any commercially constructed grill or commercially or non-commercially constructed masonry grill, or charcoal patio pits, used for the purpose of heating, cooking and preparing for the purpose of consumption, provided they are screened and enclosed, and placed on a secure, concrete or patio stone base.</w:t>
      </w:r>
    </w:p>
    <w:p w:rsidR="00FD3EAA" w:rsidRPr="00080D74" w:rsidRDefault="00FD3EAA" w:rsidP="00FD3EAA">
      <w:pPr>
        <w:spacing w:after="99"/>
        <w:ind w:left="17" w:right="14"/>
        <w:rPr>
          <w:b/>
          <w:sz w:val="24"/>
          <w:szCs w:val="24"/>
        </w:rPr>
      </w:pPr>
      <w:r w:rsidRPr="009A23C3">
        <w:rPr>
          <w:b/>
          <w:noProof/>
          <w:sz w:val="24"/>
        </w:rPr>
        <w:t>§</w:t>
      </w:r>
      <w:r w:rsidRPr="009A23C3">
        <w:rPr>
          <w:b/>
          <w:sz w:val="24"/>
        </w:rPr>
        <w:t xml:space="preserve"> </w:t>
      </w:r>
      <w:r>
        <w:rPr>
          <w:b/>
          <w:sz w:val="24"/>
          <w:szCs w:val="24"/>
        </w:rPr>
        <w:t>64-2. Prohibition against Outdoor Burning</w:t>
      </w:r>
      <w:r w:rsidRPr="00080D74">
        <w:rPr>
          <w:b/>
          <w:sz w:val="24"/>
          <w:szCs w:val="24"/>
        </w:rPr>
        <w:t>.</w:t>
      </w:r>
    </w:p>
    <w:p w:rsidR="00FD3EAA" w:rsidRDefault="00FD3EAA" w:rsidP="00FD3EAA">
      <w:pPr>
        <w:numPr>
          <w:ilvl w:val="0"/>
          <w:numId w:val="1"/>
        </w:numPr>
        <w:ind w:left="720" w:right="14" w:hanging="360"/>
      </w:pPr>
      <w:r>
        <w:t>Within the municipal limits of the Borough, no person shall cause, allow, permit, kindle, ignite or maintain any open burning outside of any building for any purpose, including by way of example and not by way of limitation, any junk fire, refuse fire, open fire, salvage operation fire, or any other open fire.</w:t>
      </w:r>
    </w:p>
    <w:p w:rsidR="00FD3EAA" w:rsidRDefault="00FD3EAA" w:rsidP="00FD3EAA">
      <w:pPr>
        <w:spacing w:after="0"/>
        <w:ind w:left="720" w:right="14" w:hanging="360"/>
      </w:pPr>
    </w:p>
    <w:p w:rsidR="00FD3EAA" w:rsidRDefault="00FD3EAA" w:rsidP="00FD3EAA">
      <w:pPr>
        <w:spacing w:after="104" w:line="227" w:lineRule="auto"/>
        <w:ind w:left="17" w:right="14"/>
      </w:pPr>
      <w:r w:rsidRPr="009A23C3">
        <w:rPr>
          <w:b/>
          <w:noProof/>
          <w:sz w:val="24"/>
        </w:rPr>
        <w:t>§</w:t>
      </w:r>
      <w:r w:rsidRPr="009A23C3">
        <w:rPr>
          <w:b/>
          <w:sz w:val="24"/>
        </w:rPr>
        <w:t xml:space="preserve"> </w:t>
      </w:r>
      <w:r w:rsidRPr="0005218A">
        <w:rPr>
          <w:b/>
          <w:sz w:val="24"/>
        </w:rPr>
        <w:t xml:space="preserve">64-3. </w:t>
      </w:r>
      <w:r>
        <w:rPr>
          <w:b/>
          <w:sz w:val="24"/>
        </w:rPr>
        <w:t>Exceptions.</w:t>
      </w:r>
    </w:p>
    <w:p w:rsidR="00FD3EAA" w:rsidRDefault="00FD3EAA" w:rsidP="00FD3EAA">
      <w:pPr>
        <w:numPr>
          <w:ilvl w:val="0"/>
          <w:numId w:val="2"/>
        </w:numPr>
        <w:spacing w:after="165"/>
        <w:ind w:left="720" w:right="14" w:hanging="360"/>
      </w:pPr>
      <w:r>
        <w:t>The prohibition against open burning as set forth in Section III (§ 64-6 above shall not apply to:</w:t>
      </w:r>
    </w:p>
    <w:p w:rsidR="00FD3EAA" w:rsidRDefault="00FD3EAA" w:rsidP="00FD3EAA">
      <w:pPr>
        <w:pStyle w:val="ListParagraph"/>
        <w:numPr>
          <w:ilvl w:val="1"/>
          <w:numId w:val="2"/>
        </w:numPr>
        <w:spacing w:after="120"/>
        <w:ind w:left="1080" w:right="14" w:hanging="360"/>
      </w:pPr>
      <w:r>
        <w:t>Any fire ignited to prevent or abate a fire hazard;</w:t>
      </w:r>
    </w:p>
    <w:p w:rsidR="00FD3EAA" w:rsidRDefault="00FD3EAA" w:rsidP="00FD3EAA">
      <w:pPr>
        <w:pStyle w:val="ListParagraph"/>
        <w:numPr>
          <w:ilvl w:val="1"/>
          <w:numId w:val="2"/>
        </w:numPr>
        <w:spacing w:after="142"/>
        <w:ind w:left="1080" w:right="14" w:hanging="360"/>
      </w:pPr>
      <w:r>
        <w:t>Any fire ignited for the purpose of instruction firefighting personnel or to demolish a fire hazard (including a structure or structures);</w:t>
      </w:r>
    </w:p>
    <w:p w:rsidR="00FD3EAA" w:rsidRDefault="00FD3EAA" w:rsidP="00FD3EAA">
      <w:pPr>
        <w:pStyle w:val="ListParagraph"/>
        <w:numPr>
          <w:ilvl w:val="1"/>
          <w:numId w:val="2"/>
        </w:numPr>
        <w:spacing w:after="142"/>
        <w:ind w:left="1080" w:right="14" w:hanging="360"/>
      </w:pPr>
      <w:r>
        <w:t>Any fire ignited for the prevention and control of disease or pests;</w:t>
      </w:r>
    </w:p>
    <w:p w:rsidR="00FD3EAA" w:rsidRDefault="00FD3EAA" w:rsidP="00FD3EAA">
      <w:pPr>
        <w:pStyle w:val="ListParagraph"/>
        <w:numPr>
          <w:ilvl w:val="1"/>
          <w:numId w:val="2"/>
        </w:numPr>
        <w:spacing w:after="142"/>
        <w:ind w:left="1080" w:right="14" w:hanging="360"/>
      </w:pPr>
      <w:r>
        <w:t>Any fire ignited in conjunction with the production of agricultural commodities in their un-manufactured state on the premises of a farm operation; and</w:t>
      </w:r>
    </w:p>
    <w:p w:rsidR="00FD3EAA" w:rsidRDefault="00FD3EAA" w:rsidP="00FD3EAA">
      <w:pPr>
        <w:pStyle w:val="ListParagraph"/>
        <w:numPr>
          <w:ilvl w:val="1"/>
          <w:numId w:val="2"/>
        </w:numPr>
        <w:spacing w:after="142"/>
        <w:ind w:left="1080" w:right="14" w:hanging="360"/>
      </w:pPr>
      <w:r>
        <w:t>Any fire ignited solely for ceremonial purposes, such as a bonfire.</w:t>
      </w:r>
    </w:p>
    <w:p w:rsidR="00FD3EAA" w:rsidRDefault="00FD3EAA" w:rsidP="00FD3EAA">
      <w:pPr>
        <w:numPr>
          <w:ilvl w:val="0"/>
          <w:numId w:val="2"/>
        </w:numPr>
        <w:spacing w:after="142"/>
        <w:ind w:left="720" w:right="14" w:hanging="360"/>
      </w:pPr>
      <w:r>
        <w:t>The exceptions listed in Section IV.A. (§ 64-7(A)), above, shall be permitted, if any, only if any open burning done pursuant to these exceptions are:</w:t>
      </w:r>
    </w:p>
    <w:p w:rsidR="00FD3EAA" w:rsidRDefault="00FD3EAA" w:rsidP="00FD3EAA">
      <w:pPr>
        <w:numPr>
          <w:ilvl w:val="1"/>
          <w:numId w:val="2"/>
        </w:numPr>
        <w:ind w:left="1080" w:right="14" w:hanging="360"/>
      </w:pPr>
      <w:r>
        <w:t>Authorized by the South Greensburg Borough Council;</w:t>
      </w:r>
    </w:p>
    <w:p w:rsidR="00FD3EAA" w:rsidRDefault="00FD3EAA" w:rsidP="00FD3EAA">
      <w:pPr>
        <w:numPr>
          <w:ilvl w:val="1"/>
          <w:numId w:val="2"/>
        </w:numPr>
        <w:ind w:left="1080" w:right="14" w:hanging="360"/>
      </w:pPr>
      <w:r>
        <w:t>Done under the supervision of a Member of the Sough Greensburg Fire Department; and</w:t>
      </w:r>
    </w:p>
    <w:p w:rsidR="00FD3EAA" w:rsidRDefault="00FD3EAA" w:rsidP="00FD3EAA">
      <w:pPr>
        <w:numPr>
          <w:ilvl w:val="1"/>
          <w:numId w:val="2"/>
        </w:numPr>
        <w:spacing w:after="480"/>
        <w:ind w:left="1080" w:right="14" w:hanging="360"/>
      </w:pPr>
      <w:r>
        <w:t>To the extent required, authorized by a permit duly issued by the Commonwealth of Pennsylvania Department of Environmental Protection (“DEP”).</w:t>
      </w:r>
    </w:p>
    <w:p w:rsidR="00FD3EAA" w:rsidRPr="0005218A" w:rsidRDefault="00FD3EAA" w:rsidP="00FD3EAA">
      <w:pPr>
        <w:spacing w:after="104" w:line="227" w:lineRule="auto"/>
        <w:ind w:left="17" w:right="14"/>
        <w:rPr>
          <w:b/>
          <w:sz w:val="24"/>
          <w:szCs w:val="24"/>
        </w:rPr>
      </w:pPr>
      <w:r w:rsidRPr="009A23C3">
        <w:rPr>
          <w:b/>
          <w:noProof/>
          <w:sz w:val="24"/>
        </w:rPr>
        <w:t>§</w:t>
      </w:r>
      <w:r w:rsidRPr="009A23C3">
        <w:rPr>
          <w:b/>
          <w:sz w:val="24"/>
        </w:rPr>
        <w:t xml:space="preserve"> </w:t>
      </w:r>
      <w:r w:rsidRPr="0005218A">
        <w:rPr>
          <w:b/>
          <w:sz w:val="24"/>
          <w:szCs w:val="24"/>
        </w:rPr>
        <w:t xml:space="preserve">64-4. </w:t>
      </w:r>
      <w:r>
        <w:rPr>
          <w:b/>
          <w:sz w:val="24"/>
          <w:szCs w:val="24"/>
        </w:rPr>
        <w:t>Exemption for Recreational Fires</w:t>
      </w:r>
      <w:r w:rsidRPr="0005218A">
        <w:rPr>
          <w:b/>
          <w:sz w:val="24"/>
          <w:szCs w:val="24"/>
        </w:rPr>
        <w:t>.</w:t>
      </w:r>
    </w:p>
    <w:p w:rsidR="00FD3EAA" w:rsidRDefault="00FD3EAA" w:rsidP="00FD3EAA">
      <w:pPr>
        <w:pStyle w:val="ListParagraph"/>
        <w:numPr>
          <w:ilvl w:val="0"/>
          <w:numId w:val="4"/>
        </w:numPr>
        <w:spacing w:after="507"/>
        <w:ind w:left="720" w:right="14"/>
      </w:pPr>
      <w:r>
        <w:t>It shall be lawful at any time for any person to start kindle and maintain a recreational fire for the purpose of outdoor barbecues, provided that such fire is confined to an outdoor barbecue structure as defined herein, and is used solely for the heating, cooking and preparation of food products for the purpose of consumption.</w:t>
      </w:r>
    </w:p>
    <w:p w:rsidR="00FD3EAA" w:rsidRDefault="00FD3EAA" w:rsidP="00FD3EAA">
      <w:pPr>
        <w:ind w:left="17" w:right="14"/>
      </w:pPr>
      <w:r w:rsidRPr="009A23C3">
        <w:rPr>
          <w:b/>
          <w:noProof/>
          <w:sz w:val="24"/>
        </w:rPr>
        <w:t>§</w:t>
      </w:r>
      <w:r w:rsidRPr="009A23C3">
        <w:rPr>
          <w:b/>
          <w:sz w:val="24"/>
        </w:rPr>
        <w:t xml:space="preserve"> </w:t>
      </w:r>
      <w:r>
        <w:rPr>
          <w:b/>
          <w:sz w:val="24"/>
        </w:rPr>
        <w:t>6</w:t>
      </w:r>
      <w:r w:rsidRPr="0005218A">
        <w:rPr>
          <w:b/>
          <w:sz w:val="24"/>
          <w:szCs w:val="24"/>
        </w:rPr>
        <w:t xml:space="preserve">4-5. </w:t>
      </w:r>
      <w:r>
        <w:rPr>
          <w:b/>
          <w:sz w:val="24"/>
          <w:szCs w:val="24"/>
        </w:rPr>
        <w:t>Authority to extinguish outdoor fires</w:t>
      </w:r>
      <w:r>
        <w:t>.</w:t>
      </w:r>
    </w:p>
    <w:p w:rsidR="00FD3EAA" w:rsidRDefault="00FD3EAA" w:rsidP="00FD3EAA">
      <w:pPr>
        <w:pStyle w:val="ListParagraph"/>
        <w:numPr>
          <w:ilvl w:val="0"/>
          <w:numId w:val="5"/>
        </w:numPr>
        <w:spacing w:after="480"/>
        <w:ind w:left="720" w:right="14"/>
      </w:pPr>
      <w:r>
        <w:t>Authority is hereby granted to the South Greensburg Fire Department to extinguish any fire of any nature within the Borough when the Fire Chief, or, in his absence, the highest acting officer of the Fire Department deems that conditions warrant such action.</w:t>
      </w:r>
    </w:p>
    <w:p w:rsidR="00FD3EAA" w:rsidRDefault="00FD3EAA" w:rsidP="00FD3EAA">
      <w:pPr>
        <w:spacing w:after="480"/>
        <w:ind w:right="14"/>
      </w:pPr>
    </w:p>
    <w:p w:rsidR="00FD3EAA" w:rsidRPr="0005218A" w:rsidRDefault="00FD3EAA" w:rsidP="00FD3EAA">
      <w:pPr>
        <w:spacing w:after="104" w:line="227" w:lineRule="auto"/>
        <w:ind w:left="17" w:right="14"/>
        <w:rPr>
          <w:b/>
          <w:sz w:val="24"/>
          <w:szCs w:val="24"/>
        </w:rPr>
      </w:pPr>
      <w:r w:rsidRPr="009A23C3">
        <w:rPr>
          <w:b/>
          <w:noProof/>
          <w:sz w:val="24"/>
        </w:rPr>
        <w:t>§</w:t>
      </w:r>
      <w:r w:rsidRPr="009A23C3">
        <w:rPr>
          <w:b/>
          <w:sz w:val="24"/>
        </w:rPr>
        <w:t xml:space="preserve"> </w:t>
      </w:r>
      <w:r w:rsidRPr="0005218A">
        <w:rPr>
          <w:b/>
          <w:sz w:val="24"/>
          <w:szCs w:val="24"/>
        </w:rPr>
        <w:t>64-</w:t>
      </w:r>
      <w:r>
        <w:rPr>
          <w:b/>
          <w:sz w:val="24"/>
          <w:szCs w:val="24"/>
        </w:rPr>
        <w:t>6</w:t>
      </w:r>
      <w:r w:rsidRPr="0005218A">
        <w:rPr>
          <w:b/>
          <w:sz w:val="24"/>
          <w:szCs w:val="24"/>
        </w:rPr>
        <w:t xml:space="preserve">. </w:t>
      </w:r>
      <w:r>
        <w:rPr>
          <w:b/>
          <w:sz w:val="24"/>
          <w:szCs w:val="24"/>
        </w:rPr>
        <w:t>Enforcement</w:t>
      </w:r>
    </w:p>
    <w:p w:rsidR="00FD3EAA" w:rsidRDefault="00FD3EAA" w:rsidP="00FD3EAA">
      <w:pPr>
        <w:spacing w:after="507"/>
        <w:ind w:left="0" w:right="14" w:firstLine="360"/>
      </w:pPr>
      <w:r>
        <w:t xml:space="preserve">This Chapter shall be enforced by the police and/or Fire Chief. </w:t>
      </w:r>
    </w:p>
    <w:p w:rsidR="00FD3EAA" w:rsidRDefault="00FD3EAA" w:rsidP="00FD3EAA">
      <w:pPr>
        <w:ind w:left="17" w:right="14"/>
      </w:pPr>
      <w:r w:rsidRPr="009A23C3">
        <w:rPr>
          <w:b/>
          <w:noProof/>
          <w:sz w:val="24"/>
        </w:rPr>
        <w:t>§</w:t>
      </w:r>
      <w:r w:rsidRPr="009A23C3">
        <w:rPr>
          <w:b/>
          <w:sz w:val="24"/>
        </w:rPr>
        <w:t xml:space="preserve"> </w:t>
      </w:r>
      <w:r>
        <w:rPr>
          <w:b/>
          <w:sz w:val="24"/>
        </w:rPr>
        <w:t>6</w:t>
      </w:r>
      <w:r w:rsidRPr="0005218A">
        <w:rPr>
          <w:b/>
          <w:sz w:val="24"/>
          <w:szCs w:val="24"/>
        </w:rPr>
        <w:t>4-</w:t>
      </w:r>
      <w:r>
        <w:rPr>
          <w:b/>
          <w:sz w:val="24"/>
          <w:szCs w:val="24"/>
        </w:rPr>
        <w:t>7</w:t>
      </w:r>
      <w:r w:rsidRPr="0005218A">
        <w:rPr>
          <w:b/>
          <w:sz w:val="24"/>
          <w:szCs w:val="24"/>
        </w:rPr>
        <w:t xml:space="preserve">. </w:t>
      </w:r>
      <w:r>
        <w:rPr>
          <w:b/>
          <w:sz w:val="24"/>
          <w:szCs w:val="24"/>
        </w:rPr>
        <w:t>Penalties</w:t>
      </w:r>
    </w:p>
    <w:p w:rsidR="00FD3EAA" w:rsidRDefault="00FD3EAA" w:rsidP="00FD3EAA">
      <w:pPr>
        <w:pStyle w:val="ListParagraph"/>
        <w:numPr>
          <w:ilvl w:val="0"/>
          <w:numId w:val="6"/>
        </w:numPr>
      </w:pPr>
      <w:r>
        <w:t>Any person who violates any provision of this Ordinance shall, upon conviction thereof, be sentenced to pay a fine of not more than One Thousand Dollars ($1,000.00) plus costs of prosecution, and, in default of payment of the fine and costs, by imprisonment of not more</w:t>
      </w:r>
    </w:p>
    <w:p w:rsidR="00FD3EAA" w:rsidRDefault="00FD3EAA" w:rsidP="00FD3EAA">
      <w:pPr>
        <w:pStyle w:val="ListParagraph"/>
        <w:ind w:firstLine="0"/>
        <w:jc w:val="left"/>
      </w:pPr>
      <w:r>
        <w:t>than thirty (30) days.</w:t>
      </w:r>
    </w:p>
    <w:p w:rsidR="00AC2454" w:rsidRDefault="00AC2454">
      <w:bookmarkStart w:id="5" w:name="_GoBack"/>
      <w:bookmarkEnd w:id="5"/>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BF9"/>
    <w:multiLevelType w:val="hybridMultilevel"/>
    <w:tmpl w:val="B0A08EAE"/>
    <w:lvl w:ilvl="0" w:tplc="3F04FC70">
      <w:start w:val="1"/>
      <w:numFmt w:val="upperLetter"/>
      <w:lvlText w:val="%1."/>
      <w:lvlJc w:val="left"/>
      <w:pPr>
        <w:ind w:left="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4E9834">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1CCAC2">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61A48">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B44BC8">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7A8816">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E607CA">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268D22">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D8A058">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0C137E"/>
    <w:multiLevelType w:val="hybridMultilevel"/>
    <w:tmpl w:val="5096F04C"/>
    <w:lvl w:ilvl="0" w:tplc="4254EAD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8877BAC"/>
    <w:multiLevelType w:val="hybridMultilevel"/>
    <w:tmpl w:val="547A46DC"/>
    <w:lvl w:ilvl="0" w:tplc="9FE8351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6AF5DF3"/>
    <w:multiLevelType w:val="hybridMultilevel"/>
    <w:tmpl w:val="A906D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868A8"/>
    <w:multiLevelType w:val="hybridMultilevel"/>
    <w:tmpl w:val="623C0A70"/>
    <w:lvl w:ilvl="0" w:tplc="B4885FB2">
      <w:start w:val="1"/>
      <w:numFmt w:val="upperLetter"/>
      <w:lvlText w:val="%1."/>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C05528">
      <w:start w:val="1"/>
      <w:numFmt w:val="decimal"/>
      <w:lvlText w:val="(%2)"/>
      <w:lvlJc w:val="left"/>
      <w:pPr>
        <w:ind w:left="1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B47664">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F26A12">
      <w:start w:val="1"/>
      <w:numFmt w:val="decimal"/>
      <w:lvlText w:val="%4"/>
      <w:lvlJc w:val="left"/>
      <w:pPr>
        <w:ind w:left="2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602D0">
      <w:start w:val="1"/>
      <w:numFmt w:val="lowerLetter"/>
      <w:lvlText w:val="%5"/>
      <w:lvlJc w:val="left"/>
      <w:pPr>
        <w:ind w:left="3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CE5C98">
      <w:start w:val="1"/>
      <w:numFmt w:val="lowerRoman"/>
      <w:lvlText w:val="%6"/>
      <w:lvlJc w:val="left"/>
      <w:pPr>
        <w:ind w:left="3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F22A5C">
      <w:start w:val="1"/>
      <w:numFmt w:val="decimal"/>
      <w:lvlText w:val="%7"/>
      <w:lvlJc w:val="left"/>
      <w:pPr>
        <w:ind w:left="4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987A2C">
      <w:start w:val="1"/>
      <w:numFmt w:val="lowerLetter"/>
      <w:lvlText w:val="%8"/>
      <w:lvlJc w:val="left"/>
      <w:pPr>
        <w:ind w:left="5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605AC">
      <w:start w:val="1"/>
      <w:numFmt w:val="lowerRoman"/>
      <w:lvlText w:val="%9"/>
      <w:lvlJc w:val="left"/>
      <w:pPr>
        <w:ind w:left="6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712334"/>
    <w:multiLevelType w:val="hybridMultilevel"/>
    <w:tmpl w:val="8F8C7C86"/>
    <w:lvl w:ilvl="0" w:tplc="836C3D98">
      <w:start w:val="1"/>
      <w:numFmt w:val="upperLetter"/>
      <w:lvlText w:val="%1."/>
      <w:lvlJc w:val="left"/>
      <w:pPr>
        <w:ind w:left="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72F3C0">
      <w:start w:val="1"/>
      <w:numFmt w:val="decimal"/>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CCA1D4">
      <w:start w:val="1"/>
      <w:numFmt w:val="lowerLetter"/>
      <w:lvlText w:val="(%3)"/>
      <w:lvlJc w:val="left"/>
      <w:pPr>
        <w:ind w:left="1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2C35F4">
      <w:start w:val="1"/>
      <w:numFmt w:val="decimal"/>
      <w:lvlText w:val="%4"/>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E0D320">
      <w:start w:val="1"/>
      <w:numFmt w:val="lowerLetter"/>
      <w:lvlText w:val="%5"/>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DA64F8">
      <w:start w:val="1"/>
      <w:numFmt w:val="lowerRoman"/>
      <w:lvlText w:val="%6"/>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8E41A4">
      <w:start w:val="1"/>
      <w:numFmt w:val="decimal"/>
      <w:lvlText w:val="%7"/>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AE8FB4">
      <w:start w:val="1"/>
      <w:numFmt w:val="lowerLetter"/>
      <w:lvlText w:val="%8"/>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C6F85C">
      <w:start w:val="1"/>
      <w:numFmt w:val="lowerRoman"/>
      <w:lvlText w:val="%9"/>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AA"/>
    <w:rsid w:val="003D3E68"/>
    <w:rsid w:val="00AC2454"/>
    <w:rsid w:val="00FD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F85A2-E20C-4855-AC6B-6C467A5F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3EAA"/>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EAA"/>
    <w:pPr>
      <w:spacing w:after="0" w:line="240" w:lineRule="auto"/>
      <w:ind w:left="3" w:hanging="3"/>
      <w:jc w:val="both"/>
    </w:pPr>
    <w:rPr>
      <w:rFonts w:ascii="Times New Roman" w:eastAsia="Times New Roman" w:hAnsi="Times New Roman" w:cs="Times New Roman"/>
      <w:color w:val="000000"/>
    </w:rPr>
  </w:style>
  <w:style w:type="paragraph" w:styleId="ListParagraph">
    <w:name w:val="List Paragraph"/>
    <w:basedOn w:val="Normal"/>
    <w:uiPriority w:val="34"/>
    <w:qFormat/>
    <w:rsid w:val="00FD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2017-04-21T14:02:00Z</dcterms:created>
  <dcterms:modified xsi:type="dcterms:W3CDTF">2017-04-21T14:02:00Z</dcterms:modified>
</cp:coreProperties>
</file>