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1BE7" w14:textId="4D224523" w:rsidR="0046520B" w:rsidRPr="00114843" w:rsidRDefault="00D41201" w:rsidP="0046520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BOROUGH OF SOUTH GREENSBURG</w:t>
      </w:r>
    </w:p>
    <w:p w14:paraId="226E38F9" w14:textId="77777777" w:rsidR="0046520B" w:rsidRPr="00114843" w:rsidRDefault="0046520B" w:rsidP="0046520B">
      <w:pPr>
        <w:spacing w:after="0" w:line="240" w:lineRule="auto"/>
        <w:jc w:val="center"/>
        <w:rPr>
          <w:rFonts w:ascii="Times New Roman" w:hAnsi="Times New Roman" w:cs="Times New Roman"/>
          <w:b/>
          <w:sz w:val="24"/>
          <w:szCs w:val="24"/>
        </w:rPr>
      </w:pPr>
      <w:r w:rsidRPr="00114843">
        <w:rPr>
          <w:rFonts w:ascii="Times New Roman" w:hAnsi="Times New Roman" w:cs="Times New Roman"/>
          <w:b/>
          <w:sz w:val="24"/>
          <w:szCs w:val="24"/>
        </w:rPr>
        <w:t>Westmoreland County, Pennsylvania</w:t>
      </w:r>
    </w:p>
    <w:p w14:paraId="798C69F1" w14:textId="341CAB11" w:rsidR="0046520B" w:rsidRPr="00114843" w:rsidRDefault="0046520B" w:rsidP="0046520B">
      <w:pPr>
        <w:spacing w:after="0" w:line="240" w:lineRule="auto"/>
        <w:jc w:val="center"/>
        <w:rPr>
          <w:rFonts w:ascii="Times New Roman" w:hAnsi="Times New Roman" w:cs="Times New Roman"/>
          <w:b/>
          <w:color w:val="FF0000"/>
          <w:sz w:val="24"/>
          <w:szCs w:val="24"/>
        </w:rPr>
      </w:pPr>
      <w:r w:rsidRPr="00114843">
        <w:rPr>
          <w:rFonts w:ascii="Times New Roman" w:hAnsi="Times New Roman" w:cs="Times New Roman"/>
          <w:b/>
          <w:sz w:val="24"/>
          <w:szCs w:val="24"/>
        </w:rPr>
        <w:t xml:space="preserve">Ordinance No. </w:t>
      </w:r>
      <w:r w:rsidRPr="00114843">
        <w:rPr>
          <w:rFonts w:ascii="Times New Roman" w:hAnsi="Times New Roman" w:cs="Times New Roman"/>
          <w:b/>
          <w:sz w:val="24"/>
          <w:szCs w:val="24"/>
          <w:u w:val="single"/>
        </w:rPr>
        <w:tab/>
        <w:t xml:space="preserve"> </w:t>
      </w:r>
      <w:r w:rsidRPr="00114843">
        <w:rPr>
          <w:rFonts w:ascii="Times New Roman" w:hAnsi="Times New Roman" w:cs="Times New Roman"/>
          <w:b/>
          <w:sz w:val="24"/>
          <w:szCs w:val="24"/>
        </w:rPr>
        <w:t>- 201</w:t>
      </w:r>
      <w:r w:rsidR="0057206B">
        <w:rPr>
          <w:rFonts w:ascii="Times New Roman" w:hAnsi="Times New Roman" w:cs="Times New Roman"/>
          <w:b/>
          <w:sz w:val="24"/>
          <w:szCs w:val="24"/>
        </w:rPr>
        <w:t>8</w:t>
      </w:r>
    </w:p>
    <w:p w14:paraId="1AC93951" w14:textId="77777777" w:rsidR="0046520B" w:rsidRPr="00114843" w:rsidRDefault="0046520B" w:rsidP="0046520B">
      <w:pPr>
        <w:spacing w:after="0" w:line="240" w:lineRule="auto"/>
        <w:jc w:val="center"/>
        <w:rPr>
          <w:rFonts w:ascii="Times New Roman" w:hAnsi="Times New Roman" w:cs="Times New Roman"/>
          <w:b/>
          <w:color w:val="FF0000"/>
          <w:sz w:val="24"/>
          <w:szCs w:val="24"/>
        </w:rPr>
      </w:pPr>
    </w:p>
    <w:p w14:paraId="34A88828" w14:textId="585D8C4F" w:rsidR="0046520B" w:rsidRPr="00114843" w:rsidRDefault="00BA7AF4" w:rsidP="0057206B">
      <w:pPr>
        <w:spacing w:after="0" w:line="240" w:lineRule="auto"/>
        <w:jc w:val="center"/>
        <w:rPr>
          <w:rFonts w:ascii="Times New Roman" w:hAnsi="Times New Roman" w:cs="Times New Roman"/>
          <w:b/>
          <w:sz w:val="24"/>
          <w:szCs w:val="24"/>
        </w:rPr>
      </w:pPr>
      <w:r w:rsidRPr="00114843">
        <w:rPr>
          <w:rFonts w:ascii="Times New Roman" w:hAnsi="Times New Roman" w:cs="Times New Roman"/>
          <w:b/>
          <w:sz w:val="24"/>
          <w:szCs w:val="24"/>
        </w:rPr>
        <w:t xml:space="preserve">AN ORDINANCE OF </w:t>
      </w:r>
      <w:r w:rsidR="00D41201">
        <w:rPr>
          <w:rFonts w:ascii="Times New Roman" w:hAnsi="Times New Roman" w:cs="Times New Roman"/>
          <w:b/>
          <w:sz w:val="24"/>
          <w:szCs w:val="24"/>
        </w:rPr>
        <w:t>THE BOROUGH OF SOUTH GREENSBURG</w:t>
      </w:r>
      <w:r w:rsidRPr="00114843">
        <w:rPr>
          <w:rFonts w:ascii="Times New Roman" w:hAnsi="Times New Roman" w:cs="Times New Roman"/>
          <w:b/>
          <w:sz w:val="24"/>
          <w:szCs w:val="24"/>
        </w:rPr>
        <w:t>, WESTMORELAND COUNTY, PENNSYLVANIA,</w:t>
      </w:r>
      <w:r>
        <w:rPr>
          <w:rFonts w:ascii="Times New Roman" w:hAnsi="Times New Roman" w:cs="Times New Roman"/>
          <w:b/>
          <w:sz w:val="24"/>
          <w:szCs w:val="24"/>
        </w:rPr>
        <w:t xml:space="preserve"> PROVIDING THAT IN CERTAIN FIRE LOSSES THE INSURANCE COMPANY, ASSOCIATION OR EXCHANGE SHALL TRANSFER INSURANCE PROCEEDS TO A DESIGNATED OFFICER OF THE </w:t>
      </w:r>
      <w:r w:rsidR="00231947">
        <w:rPr>
          <w:rFonts w:ascii="Times New Roman" w:hAnsi="Times New Roman" w:cs="Times New Roman"/>
          <w:b/>
          <w:sz w:val="24"/>
          <w:szCs w:val="24"/>
        </w:rPr>
        <w:t>BOROUGH OF SOUTH GREENSBURG</w:t>
      </w:r>
      <w:r>
        <w:rPr>
          <w:rFonts w:ascii="Times New Roman" w:hAnsi="Times New Roman" w:cs="Times New Roman"/>
          <w:b/>
          <w:sz w:val="24"/>
          <w:szCs w:val="24"/>
        </w:rPr>
        <w:t xml:space="preserve"> AS A PORTION OF THE INSURANCE PROCEEDS TO BE HELD AS SECURITY AGAINST THE TOTAL COST OF REMOVING, REPAIRING, OR SECURING THE DAMAGED BUILDING, PROVIDING FOR FEES, PROVIDING FOR PENALTIES FOR VIOLATION AND SETTING FORTH PROCEDURES AND REQUIREMENTS RETAINING TO SUCH INSURANCE PROCEEDS AND TO THE IMPLEMENTATION OF SAID LEGISLATION IN THE </w:t>
      </w:r>
      <w:r w:rsidR="00231947">
        <w:rPr>
          <w:rFonts w:ascii="Times New Roman" w:hAnsi="Times New Roman" w:cs="Times New Roman"/>
          <w:b/>
          <w:sz w:val="24"/>
          <w:szCs w:val="24"/>
        </w:rPr>
        <w:t>BOROUGH</w:t>
      </w:r>
    </w:p>
    <w:p w14:paraId="407C350E" w14:textId="77777777" w:rsidR="0046520B" w:rsidRPr="00114843" w:rsidRDefault="0046520B" w:rsidP="0046520B">
      <w:pPr>
        <w:spacing w:after="0" w:line="240" w:lineRule="auto"/>
        <w:jc w:val="center"/>
        <w:rPr>
          <w:rFonts w:ascii="Times New Roman" w:hAnsi="Times New Roman" w:cs="Times New Roman"/>
          <w:b/>
          <w:sz w:val="24"/>
          <w:szCs w:val="24"/>
        </w:rPr>
      </w:pPr>
    </w:p>
    <w:p w14:paraId="780C41B5" w14:textId="5D0AA489" w:rsidR="00572246" w:rsidRDefault="007F6307" w:rsidP="008154CB">
      <w:pPr>
        <w:rPr>
          <w:rFonts w:ascii="Times New Roman" w:hAnsi="Times New Roman" w:cs="Times New Roman"/>
          <w:sz w:val="24"/>
          <w:szCs w:val="24"/>
        </w:rPr>
      </w:pPr>
      <w:r>
        <w:rPr>
          <w:rFonts w:ascii="Times New Roman" w:hAnsi="Times New Roman" w:cs="Times New Roman"/>
          <w:sz w:val="24"/>
          <w:szCs w:val="24"/>
        </w:rPr>
        <w:tab/>
      </w:r>
      <w:r w:rsidR="008154CB">
        <w:rPr>
          <w:rFonts w:ascii="Times New Roman" w:hAnsi="Times New Roman" w:cs="Times New Roman"/>
          <w:b/>
          <w:sz w:val="24"/>
          <w:szCs w:val="24"/>
        </w:rPr>
        <w:t>WHEREAS</w:t>
      </w:r>
      <w:r w:rsidR="008154CB">
        <w:rPr>
          <w:rFonts w:ascii="Times New Roman" w:hAnsi="Times New Roman" w:cs="Times New Roman"/>
          <w:sz w:val="24"/>
          <w:szCs w:val="24"/>
        </w:rPr>
        <w:t xml:space="preserve">, </w:t>
      </w:r>
      <w:r w:rsidR="00A5025D">
        <w:rPr>
          <w:rFonts w:ascii="Times New Roman" w:hAnsi="Times New Roman" w:cs="Times New Roman"/>
          <w:sz w:val="24"/>
          <w:szCs w:val="24"/>
        </w:rPr>
        <w:t>the Commonwealth of Pennsylvania has enacted Act 98 of 1992 and Act 93 of 1994, amending the Insurance Company Law of 1921 to provide procedures for the payment of certain fire loss claims and has enacted amendments thereto; and</w:t>
      </w:r>
    </w:p>
    <w:p w14:paraId="0941C4FA" w14:textId="0D5D491D" w:rsidR="008154CB" w:rsidRDefault="008154CB" w:rsidP="008154CB">
      <w:pPr>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w:t>
      </w:r>
      <w:r w:rsidR="00A5025D">
        <w:rPr>
          <w:rFonts w:ascii="Times New Roman" w:hAnsi="Times New Roman" w:cs="Times New Roman"/>
          <w:sz w:val="24"/>
          <w:szCs w:val="24"/>
        </w:rPr>
        <w:t>it is the purpose of said legislation to deter the commission of arson and related crimes, to discourage the abandonment of property, and to prevent blight and deterioration; and</w:t>
      </w:r>
    </w:p>
    <w:p w14:paraId="7E31CC47" w14:textId="5A842C02" w:rsidR="00197692" w:rsidRDefault="008154CB" w:rsidP="008154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xml:space="preserve">, </w:t>
      </w:r>
      <w:r w:rsidR="00A5025D">
        <w:rPr>
          <w:rFonts w:ascii="Times New Roman" w:hAnsi="Times New Roman" w:cs="Times New Roman"/>
          <w:sz w:val="24"/>
          <w:szCs w:val="24"/>
        </w:rPr>
        <w:t xml:space="preserve">the </w:t>
      </w:r>
      <w:r w:rsidR="00A6409D">
        <w:rPr>
          <w:rFonts w:ascii="Times New Roman" w:hAnsi="Times New Roman" w:cs="Times New Roman"/>
          <w:sz w:val="24"/>
          <w:szCs w:val="24"/>
        </w:rPr>
        <w:t>Borough of South Greensburg</w:t>
      </w:r>
      <w:r w:rsidR="00A5025D">
        <w:rPr>
          <w:rFonts w:ascii="Times New Roman" w:hAnsi="Times New Roman" w:cs="Times New Roman"/>
          <w:sz w:val="24"/>
          <w:szCs w:val="24"/>
        </w:rPr>
        <w:t xml:space="preserve"> desires to adopt an Ordinance pursuant to Section 508 of the Insurance Company Law of 1921 to provide for the payment of proceeds from certain fire loss claims to the </w:t>
      </w:r>
      <w:r w:rsidR="0048144A">
        <w:rPr>
          <w:rFonts w:ascii="Times New Roman" w:hAnsi="Times New Roman" w:cs="Times New Roman"/>
          <w:sz w:val="24"/>
          <w:szCs w:val="24"/>
        </w:rPr>
        <w:t>Borough</w:t>
      </w:r>
      <w:r w:rsidR="00A5025D">
        <w:rPr>
          <w:rFonts w:ascii="Times New Roman" w:hAnsi="Times New Roman" w:cs="Times New Roman"/>
          <w:sz w:val="24"/>
          <w:szCs w:val="24"/>
        </w:rPr>
        <w:t>.</w:t>
      </w:r>
    </w:p>
    <w:p w14:paraId="5776ADDD" w14:textId="355F1965" w:rsidR="00197692" w:rsidRDefault="00197692" w:rsidP="008154C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NOW, THEREFORE, BE IT ORDAINED AND ENACTED</w:t>
      </w:r>
      <w:r>
        <w:rPr>
          <w:rFonts w:ascii="Times New Roman" w:hAnsi="Times New Roman" w:cs="Times New Roman"/>
          <w:sz w:val="24"/>
          <w:szCs w:val="24"/>
        </w:rPr>
        <w:t xml:space="preserve"> by the </w:t>
      </w:r>
      <w:r w:rsidR="00231947">
        <w:rPr>
          <w:rFonts w:ascii="Times New Roman" w:hAnsi="Times New Roman" w:cs="Times New Roman"/>
          <w:sz w:val="24"/>
          <w:szCs w:val="24"/>
        </w:rPr>
        <w:t>Council of South Greensburg</w:t>
      </w:r>
      <w:r>
        <w:rPr>
          <w:rFonts w:ascii="Times New Roman" w:hAnsi="Times New Roman" w:cs="Times New Roman"/>
          <w:sz w:val="24"/>
          <w:szCs w:val="24"/>
        </w:rPr>
        <w:t>, and it is hereby ordained and enacted by authority of the same as follows:</w:t>
      </w:r>
    </w:p>
    <w:p w14:paraId="7EF8CAAD" w14:textId="49406260" w:rsidR="00197692" w:rsidRDefault="00197692" w:rsidP="008154CB">
      <w:pPr>
        <w:rPr>
          <w:rFonts w:ascii="Times New Roman" w:hAnsi="Times New Roman" w:cs="Times New Roman"/>
          <w:sz w:val="24"/>
          <w:szCs w:val="24"/>
        </w:rPr>
      </w:pPr>
      <w:r>
        <w:rPr>
          <w:rFonts w:ascii="Times New Roman" w:hAnsi="Times New Roman" w:cs="Times New Roman"/>
          <w:sz w:val="24"/>
          <w:szCs w:val="24"/>
        </w:rPr>
        <w:tab/>
      </w:r>
      <w:r w:rsidRPr="00A5025D">
        <w:rPr>
          <w:rFonts w:ascii="Times New Roman" w:hAnsi="Times New Roman" w:cs="Times New Roman"/>
          <w:b/>
          <w:sz w:val="24"/>
          <w:szCs w:val="24"/>
          <w:u w:val="single"/>
        </w:rPr>
        <w:t>SECTION 1.</w:t>
      </w:r>
      <w:r>
        <w:rPr>
          <w:rFonts w:ascii="Times New Roman" w:hAnsi="Times New Roman" w:cs="Times New Roman"/>
          <w:sz w:val="24"/>
          <w:szCs w:val="24"/>
        </w:rPr>
        <w:t xml:space="preserve">  </w:t>
      </w:r>
      <w:r w:rsidR="000106D5">
        <w:rPr>
          <w:rFonts w:ascii="Times New Roman" w:hAnsi="Times New Roman" w:cs="Times New Roman"/>
          <w:sz w:val="24"/>
          <w:szCs w:val="24"/>
        </w:rPr>
        <w:t>The Borough of South Greensburg Code is amended to add a new Chapter 78 entitled “Fire Insurance Escrow,” as follows:</w:t>
      </w:r>
    </w:p>
    <w:p w14:paraId="2984556C" w14:textId="6D19236C" w:rsidR="00542AF4" w:rsidRDefault="000106D5" w:rsidP="002B3A44">
      <w:pPr>
        <w:ind w:left="720" w:hanging="720"/>
        <w:jc w:val="center"/>
        <w:rPr>
          <w:rFonts w:ascii="Times New Roman" w:hAnsi="Times New Roman" w:cs="Times New Roman"/>
          <w:b/>
          <w:sz w:val="24"/>
          <w:szCs w:val="24"/>
        </w:rPr>
      </w:pPr>
      <w:r>
        <w:rPr>
          <w:rFonts w:ascii="Times New Roman" w:hAnsi="Times New Roman" w:cs="Times New Roman"/>
          <w:b/>
          <w:sz w:val="24"/>
          <w:szCs w:val="24"/>
        </w:rPr>
        <w:t>CHAPTER 78</w:t>
      </w:r>
    </w:p>
    <w:p w14:paraId="7870DD5E" w14:textId="71814DE7" w:rsidR="000106D5" w:rsidRDefault="000106D5" w:rsidP="002B3A44">
      <w:pPr>
        <w:ind w:left="720" w:hanging="720"/>
        <w:jc w:val="center"/>
        <w:rPr>
          <w:rFonts w:ascii="Times New Roman" w:hAnsi="Times New Roman" w:cs="Times New Roman"/>
          <w:b/>
          <w:sz w:val="24"/>
          <w:szCs w:val="24"/>
        </w:rPr>
      </w:pPr>
      <w:r>
        <w:rPr>
          <w:rFonts w:ascii="Times New Roman" w:hAnsi="Times New Roman" w:cs="Times New Roman"/>
          <w:b/>
          <w:sz w:val="24"/>
          <w:szCs w:val="24"/>
        </w:rPr>
        <w:t>FIRE INSURANCE ESCROW</w:t>
      </w:r>
    </w:p>
    <w:p w14:paraId="08968AC3" w14:textId="3EA09915" w:rsidR="000106D5" w:rsidRDefault="000106D5"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78-1</w:t>
      </w:r>
      <w:r w:rsidR="000178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17832">
        <w:rPr>
          <w:rFonts w:ascii="Times New Roman" w:hAnsi="Times New Roman" w:cs="Times New Roman"/>
          <w:b/>
          <w:sz w:val="24"/>
          <w:szCs w:val="24"/>
        </w:rPr>
        <w:t>Designated Officer.</w:t>
      </w:r>
    </w:p>
    <w:p w14:paraId="17519263" w14:textId="20199C96"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78-2.  Fire Loss.</w:t>
      </w:r>
    </w:p>
    <w:p w14:paraId="4D53ACB5" w14:textId="1198DCF8"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78-3.  Fire Loss Procedure.</w:t>
      </w:r>
    </w:p>
    <w:p w14:paraId="08B03578" w14:textId="32CC5438"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78-4.  Additional Procedures and Regulations.</w:t>
      </w:r>
    </w:p>
    <w:p w14:paraId="63C7C58D" w14:textId="4224FE7D"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78-5.  Enforcement.</w:t>
      </w:r>
    </w:p>
    <w:p w14:paraId="2043E7C4" w14:textId="12796E91"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78-6.  Severability.</w:t>
      </w:r>
    </w:p>
    <w:p w14:paraId="5793705D" w14:textId="72E86F5C" w:rsidR="00017832" w:rsidRDefault="00017832" w:rsidP="00017832">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78-7.  Conflicting Law.</w:t>
      </w:r>
    </w:p>
    <w:p w14:paraId="5A0500E6" w14:textId="77777777" w:rsidR="00017832" w:rsidRPr="000106D5" w:rsidRDefault="00017832" w:rsidP="00017832">
      <w:pPr>
        <w:spacing w:after="0" w:line="240" w:lineRule="auto"/>
        <w:ind w:left="720" w:hanging="720"/>
        <w:rPr>
          <w:rFonts w:ascii="Times New Roman" w:hAnsi="Times New Roman" w:cs="Times New Roman"/>
          <w:b/>
          <w:sz w:val="24"/>
          <w:szCs w:val="24"/>
        </w:rPr>
      </w:pPr>
    </w:p>
    <w:p w14:paraId="6397FAD3" w14:textId="77777777" w:rsidR="00017832" w:rsidRDefault="00017832" w:rsidP="00FE3B1C">
      <w:pPr>
        <w:spacing w:after="0" w:line="240" w:lineRule="auto"/>
        <w:ind w:left="720"/>
        <w:rPr>
          <w:rFonts w:ascii="Times New Roman" w:hAnsi="Times New Roman" w:cs="Times New Roman"/>
          <w:b/>
          <w:sz w:val="24"/>
          <w:szCs w:val="24"/>
        </w:rPr>
      </w:pPr>
    </w:p>
    <w:p w14:paraId="7FDA16FE" w14:textId="77777777" w:rsidR="00017832" w:rsidRDefault="00017832" w:rsidP="00FE3B1C">
      <w:pPr>
        <w:spacing w:after="0" w:line="240" w:lineRule="auto"/>
        <w:ind w:left="720"/>
        <w:rPr>
          <w:rFonts w:ascii="Times New Roman" w:hAnsi="Times New Roman" w:cs="Times New Roman"/>
          <w:b/>
          <w:sz w:val="24"/>
          <w:szCs w:val="24"/>
        </w:rPr>
      </w:pPr>
    </w:p>
    <w:p w14:paraId="4869123E" w14:textId="5532418D" w:rsidR="00FE3B1C" w:rsidRDefault="00FE3B1C" w:rsidP="00FE3B1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lastRenderedPageBreak/>
        <w:t>§</w:t>
      </w:r>
      <w:r w:rsidR="00017832">
        <w:rPr>
          <w:rFonts w:ascii="Times New Roman" w:hAnsi="Times New Roman" w:cs="Times New Roman"/>
          <w:b/>
          <w:sz w:val="24"/>
          <w:szCs w:val="24"/>
        </w:rPr>
        <w:t xml:space="preserve"> 78-1</w:t>
      </w:r>
      <w:r>
        <w:rPr>
          <w:rFonts w:ascii="Times New Roman" w:hAnsi="Times New Roman" w:cs="Times New Roman"/>
          <w:b/>
          <w:sz w:val="24"/>
          <w:szCs w:val="24"/>
        </w:rPr>
        <w:t>.</w:t>
      </w:r>
      <w:r w:rsidR="00A5025D" w:rsidRPr="00A5025D">
        <w:rPr>
          <w:rFonts w:ascii="Times New Roman" w:hAnsi="Times New Roman" w:cs="Times New Roman"/>
          <w:b/>
          <w:sz w:val="24"/>
          <w:szCs w:val="24"/>
        </w:rPr>
        <w:t xml:space="preserve"> </w:t>
      </w:r>
      <w:r w:rsidR="00017832">
        <w:rPr>
          <w:rFonts w:ascii="Times New Roman" w:hAnsi="Times New Roman" w:cs="Times New Roman"/>
          <w:b/>
          <w:sz w:val="24"/>
          <w:szCs w:val="24"/>
        </w:rPr>
        <w:t xml:space="preserve"> </w:t>
      </w:r>
      <w:r w:rsidR="00A5025D" w:rsidRPr="00A5025D">
        <w:rPr>
          <w:rFonts w:ascii="Times New Roman" w:hAnsi="Times New Roman" w:cs="Times New Roman"/>
          <w:b/>
          <w:sz w:val="24"/>
          <w:szCs w:val="24"/>
        </w:rPr>
        <w:t>Designated Officer.</w:t>
      </w:r>
      <w:r w:rsidR="00A5025D">
        <w:rPr>
          <w:rFonts w:ascii="Times New Roman" w:hAnsi="Times New Roman" w:cs="Times New Roman"/>
          <w:sz w:val="24"/>
          <w:szCs w:val="24"/>
        </w:rPr>
        <w:t xml:space="preserve">  </w:t>
      </w:r>
    </w:p>
    <w:p w14:paraId="106B1B6A" w14:textId="66330082" w:rsidR="00A5025D" w:rsidRDefault="00A5025D" w:rsidP="00FE3B1C">
      <w:pPr>
        <w:ind w:left="720"/>
        <w:rPr>
          <w:rFonts w:ascii="Times New Roman" w:hAnsi="Times New Roman" w:cs="Times New Roman"/>
          <w:sz w:val="24"/>
          <w:szCs w:val="24"/>
        </w:rPr>
      </w:pPr>
      <w:r>
        <w:rPr>
          <w:rFonts w:ascii="Times New Roman" w:hAnsi="Times New Roman" w:cs="Times New Roman"/>
          <w:sz w:val="24"/>
          <w:szCs w:val="24"/>
        </w:rPr>
        <w:t xml:space="preserve">The </w:t>
      </w:r>
      <w:r w:rsidR="00017832">
        <w:rPr>
          <w:rFonts w:ascii="Times New Roman" w:hAnsi="Times New Roman" w:cs="Times New Roman"/>
          <w:sz w:val="24"/>
          <w:szCs w:val="24"/>
        </w:rPr>
        <w:t>Borough</w:t>
      </w:r>
      <w:r>
        <w:rPr>
          <w:rFonts w:ascii="Times New Roman" w:hAnsi="Times New Roman" w:cs="Times New Roman"/>
          <w:sz w:val="24"/>
          <w:szCs w:val="24"/>
        </w:rPr>
        <w:t xml:space="preserve"> Secretary, or such official’s designee</w:t>
      </w:r>
      <w:r w:rsidR="002B3A44">
        <w:rPr>
          <w:rFonts w:ascii="Times New Roman" w:hAnsi="Times New Roman" w:cs="Times New Roman"/>
          <w:sz w:val="24"/>
          <w:szCs w:val="24"/>
        </w:rPr>
        <w:t>,</w:t>
      </w:r>
      <w:r>
        <w:rPr>
          <w:rFonts w:ascii="Times New Roman" w:hAnsi="Times New Roman" w:cs="Times New Roman"/>
          <w:sz w:val="24"/>
          <w:szCs w:val="24"/>
        </w:rPr>
        <w:t xml:space="preserve"> is hereby appointed as the designated officer who is authorized to carry out all responsibilities and duties stated herein.</w:t>
      </w:r>
    </w:p>
    <w:p w14:paraId="38676C31" w14:textId="0FF87240" w:rsidR="00FE3B1C" w:rsidRDefault="00FE3B1C" w:rsidP="00FE3B1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w:t>
      </w:r>
      <w:r w:rsidR="00017832">
        <w:rPr>
          <w:rFonts w:ascii="Times New Roman" w:hAnsi="Times New Roman" w:cs="Times New Roman"/>
          <w:b/>
          <w:sz w:val="24"/>
          <w:szCs w:val="24"/>
        </w:rPr>
        <w:t xml:space="preserve"> 78-2</w:t>
      </w:r>
      <w:r>
        <w:rPr>
          <w:rFonts w:ascii="Times New Roman" w:hAnsi="Times New Roman" w:cs="Times New Roman"/>
          <w:b/>
          <w:sz w:val="24"/>
          <w:szCs w:val="24"/>
        </w:rPr>
        <w:t>.</w:t>
      </w:r>
      <w:r w:rsidR="00017832">
        <w:rPr>
          <w:rFonts w:ascii="Times New Roman" w:hAnsi="Times New Roman" w:cs="Times New Roman"/>
          <w:b/>
          <w:sz w:val="24"/>
          <w:szCs w:val="24"/>
        </w:rPr>
        <w:t xml:space="preserve"> </w:t>
      </w:r>
      <w:r w:rsidR="00C006BC">
        <w:rPr>
          <w:rFonts w:ascii="Times New Roman" w:hAnsi="Times New Roman" w:cs="Times New Roman"/>
          <w:b/>
          <w:sz w:val="24"/>
          <w:szCs w:val="24"/>
        </w:rPr>
        <w:t xml:space="preserve"> Fire Loss.  </w:t>
      </w:r>
    </w:p>
    <w:p w14:paraId="44749EC5" w14:textId="17E9735A" w:rsidR="00FE3B1C" w:rsidRDefault="00C006BC" w:rsidP="00F56125">
      <w:pPr>
        <w:ind w:left="720"/>
        <w:rPr>
          <w:rFonts w:ascii="Times New Roman" w:hAnsi="Times New Roman" w:cs="Times New Roman"/>
          <w:b/>
          <w:sz w:val="24"/>
          <w:szCs w:val="24"/>
        </w:rPr>
      </w:pPr>
      <w:r>
        <w:rPr>
          <w:rFonts w:ascii="Times New Roman" w:hAnsi="Times New Roman" w:cs="Times New Roman"/>
          <w:sz w:val="24"/>
          <w:szCs w:val="24"/>
        </w:rPr>
        <w:t xml:space="preserve">No insurance company, association or exchange (hereinafter the “Insuring Agent”) doing business in the Commonwealth of Pennsylvania shall pay a claim of a named insured for fire damage to a structure located within the </w:t>
      </w:r>
      <w:r w:rsidR="00017832">
        <w:rPr>
          <w:rFonts w:ascii="Times New Roman" w:hAnsi="Times New Roman" w:cs="Times New Roman"/>
          <w:sz w:val="24"/>
          <w:szCs w:val="24"/>
        </w:rPr>
        <w:t>Borough</w:t>
      </w:r>
      <w:r>
        <w:rPr>
          <w:rFonts w:ascii="Times New Roman" w:hAnsi="Times New Roman" w:cs="Times New Roman"/>
          <w:sz w:val="24"/>
          <w:szCs w:val="24"/>
        </w:rPr>
        <w:t xml:space="preserve"> (hereinafter “Municipality”) where the amount recoverable for the fire loss to the structure under all policies exceeds Seven Thousand Five Hundred ($7,500.00) Dollars, </w:t>
      </w:r>
      <w:r w:rsidR="00FF2EC6">
        <w:rPr>
          <w:rFonts w:ascii="Times New Roman" w:hAnsi="Times New Roman" w:cs="Times New Roman"/>
          <w:sz w:val="24"/>
          <w:szCs w:val="24"/>
        </w:rPr>
        <w:t xml:space="preserve">unless the </w:t>
      </w:r>
      <w:r w:rsidR="009405EE">
        <w:rPr>
          <w:rFonts w:ascii="Times New Roman" w:hAnsi="Times New Roman" w:cs="Times New Roman"/>
          <w:sz w:val="24"/>
          <w:szCs w:val="24"/>
        </w:rPr>
        <w:t>Insuring Agent is furnished by the municipal treasurer with a municipal certificate pursuant to Section 508 (B) of Act 98 of 1992 as amended and unless there is compliance with Section 508 (C) of Act 98 of 1992 as amended and the provisions of this Ordinance.</w:t>
      </w:r>
    </w:p>
    <w:p w14:paraId="34229888" w14:textId="1045BD8A" w:rsidR="00FE3B1C" w:rsidRDefault="00FE3B1C" w:rsidP="00FE3B1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w:t>
      </w:r>
      <w:r w:rsidR="00017832">
        <w:rPr>
          <w:rFonts w:ascii="Times New Roman" w:hAnsi="Times New Roman" w:cs="Times New Roman"/>
          <w:b/>
          <w:sz w:val="24"/>
          <w:szCs w:val="24"/>
        </w:rPr>
        <w:t xml:space="preserve"> 78-3</w:t>
      </w:r>
      <w:r>
        <w:rPr>
          <w:rFonts w:ascii="Times New Roman" w:hAnsi="Times New Roman" w:cs="Times New Roman"/>
          <w:b/>
          <w:sz w:val="24"/>
          <w:szCs w:val="24"/>
        </w:rPr>
        <w:t>.</w:t>
      </w:r>
      <w:r w:rsidR="00017832">
        <w:rPr>
          <w:rFonts w:ascii="Times New Roman" w:hAnsi="Times New Roman" w:cs="Times New Roman"/>
          <w:b/>
          <w:sz w:val="24"/>
          <w:szCs w:val="24"/>
        </w:rPr>
        <w:t xml:space="preserve"> </w:t>
      </w:r>
      <w:r w:rsidR="009405EE">
        <w:rPr>
          <w:rFonts w:ascii="Times New Roman" w:hAnsi="Times New Roman" w:cs="Times New Roman"/>
          <w:b/>
          <w:sz w:val="24"/>
          <w:szCs w:val="24"/>
        </w:rPr>
        <w:t xml:space="preserve"> Fire Loss Procedure. </w:t>
      </w:r>
    </w:p>
    <w:p w14:paraId="6E2500CD" w14:textId="48FBB645" w:rsidR="009405EE" w:rsidRDefault="009405EE" w:rsidP="00A5025D">
      <w:pPr>
        <w:ind w:left="720"/>
        <w:rPr>
          <w:rFonts w:ascii="Times New Roman" w:hAnsi="Times New Roman" w:cs="Times New Roman"/>
          <w:sz w:val="24"/>
          <w:szCs w:val="24"/>
        </w:rPr>
      </w:pPr>
      <w:r>
        <w:rPr>
          <w:rFonts w:ascii="Times New Roman" w:hAnsi="Times New Roman" w:cs="Times New Roman"/>
          <w:sz w:val="24"/>
          <w:szCs w:val="24"/>
        </w:rPr>
        <w:t xml:space="preserve">Where pursuant to Section 508 (B)(1)(I) of Act 98 of 1992, as amended, the municipal treasurer issues a certificate indicating that there are not delinquent taxes, assessments, penalties, or user charges against real property, </w:t>
      </w:r>
      <w:r w:rsidR="00D91617">
        <w:rPr>
          <w:rFonts w:ascii="Times New Roman" w:hAnsi="Times New Roman" w:cs="Times New Roman"/>
          <w:sz w:val="24"/>
          <w:szCs w:val="24"/>
        </w:rPr>
        <w:t>the</w:t>
      </w:r>
      <w:r>
        <w:rPr>
          <w:rFonts w:ascii="Times New Roman" w:hAnsi="Times New Roman" w:cs="Times New Roman"/>
          <w:sz w:val="24"/>
          <w:szCs w:val="24"/>
        </w:rPr>
        <w:t xml:space="preserve"> Insuring Agent shall pay the claim of the named insured, provided however, that if the loss agreed upon by the named insured and the Insuring Agent equals or exceeds </w:t>
      </w:r>
      <w:r w:rsidR="00D91617">
        <w:rPr>
          <w:rFonts w:ascii="Times New Roman" w:hAnsi="Times New Roman" w:cs="Times New Roman"/>
          <w:sz w:val="24"/>
          <w:szCs w:val="24"/>
        </w:rPr>
        <w:t>sixty</w:t>
      </w:r>
      <w:r>
        <w:rPr>
          <w:rFonts w:ascii="Times New Roman" w:hAnsi="Times New Roman" w:cs="Times New Roman"/>
          <w:sz w:val="24"/>
          <w:szCs w:val="24"/>
        </w:rPr>
        <w:t xml:space="preserve"> (60%) percent of </w:t>
      </w:r>
      <w:r w:rsidR="00D91617">
        <w:rPr>
          <w:rFonts w:ascii="Times New Roman" w:hAnsi="Times New Roman" w:cs="Times New Roman"/>
          <w:sz w:val="24"/>
          <w:szCs w:val="24"/>
        </w:rPr>
        <w:t>the aggregate limits of liability on all fire policies covering the building or structure, the following procedures must be followed:</w:t>
      </w:r>
    </w:p>
    <w:p w14:paraId="33107DE1" w14:textId="06B81DDA" w:rsidR="00D91617" w:rsidRDefault="00D91617"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The Insuring Agent shall transfer from the insurance proceeds to the designated officer of the Municipality in the aggregate of $2,000.00 for each $15,000.00 of a claim and for each fraction of that amount of a claim, this section to be applied such that if the claim is $15,000.00 or less, the amount transferred to the Municipality shall be $2,000.00; or</w:t>
      </w:r>
    </w:p>
    <w:p w14:paraId="605DDBE8" w14:textId="002D2521" w:rsidR="00D91617" w:rsidRDefault="00D91617"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If at the time of a proof of loss agreed to between the name</w:t>
      </w:r>
      <w:r w:rsidR="002B3A44">
        <w:rPr>
          <w:rFonts w:ascii="Times New Roman" w:hAnsi="Times New Roman" w:cs="Times New Roman"/>
          <w:sz w:val="24"/>
          <w:szCs w:val="24"/>
        </w:rPr>
        <w:t>d</w:t>
      </w:r>
      <w:r>
        <w:rPr>
          <w:rFonts w:ascii="Times New Roman" w:hAnsi="Times New Roman" w:cs="Times New Roman"/>
          <w:sz w:val="24"/>
          <w:szCs w:val="24"/>
        </w:rPr>
        <w:t xml:space="preserve"> insured and the Insuring Agent, the named insured has submitted a contractor’s signed estimate of the costs of removing, repairing or securing the building or other structure, the Insuring Agent shall transfer to the Municipality from the insurance proceeds the amount specified in the estimate. </w:t>
      </w:r>
    </w:p>
    <w:p w14:paraId="3F7F7989" w14:textId="472AA14E" w:rsidR="0016121E" w:rsidRDefault="0016121E"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The transfer of proceeds shall be on pro rata basis by all companies, associations or exchanges insuring the building or other structure.</w:t>
      </w:r>
    </w:p>
    <w:p w14:paraId="497AFC89" w14:textId="107B784D" w:rsidR="0016121E" w:rsidRDefault="0016121E"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 xml:space="preserve">After the transfer, the named insured shall submit a contractor’s signed estimate within sixty (60) days of the costs of removing, repairing or securing the building or other structure, and the designated officer shall return the amount of the funds transferred to the Municipality in excess of the estimate to the named insured, if the Municipality has not commenced to remove, repair or secure the building or other structure. </w:t>
      </w:r>
    </w:p>
    <w:p w14:paraId="6BC2E628" w14:textId="4DECAB7E" w:rsidR="0016121E" w:rsidRDefault="0016121E"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Upon receipt of the proceeds under this section, the Municipality shall do the following:</w:t>
      </w:r>
    </w:p>
    <w:p w14:paraId="51896EA0" w14:textId="77777777" w:rsidR="000B7DB5" w:rsidRDefault="0016121E" w:rsidP="00161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designated officer shall place the proceeds in a separate fund to be used solely as security against the total costs of removing, repairing, or </w:t>
      </w:r>
      <w:r>
        <w:rPr>
          <w:rFonts w:ascii="Times New Roman" w:hAnsi="Times New Roman" w:cs="Times New Roman"/>
          <w:sz w:val="24"/>
          <w:szCs w:val="24"/>
        </w:rPr>
        <w:lastRenderedPageBreak/>
        <w:t>securing the building or structure</w:t>
      </w:r>
      <w:r w:rsidR="000B7DB5">
        <w:rPr>
          <w:rFonts w:ascii="Times New Roman" w:hAnsi="Times New Roman" w:cs="Times New Roman"/>
          <w:sz w:val="24"/>
          <w:szCs w:val="24"/>
        </w:rPr>
        <w:t xml:space="preserve"> which are incurred by the Municipality.  Such costs shall include, all reasonable and customary engineering, legal or administrative costs incurred by the municipality in connection with such removal, repair, or securing of the building or any proceedings related thereto; and</w:t>
      </w:r>
    </w:p>
    <w:p w14:paraId="1499FCAA" w14:textId="4ECA9069" w:rsidR="000B7DB5" w:rsidRDefault="000B7DB5" w:rsidP="00161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is the obligation of the Insuring Agent when transferring the proceeds to provide the Municipality with the name and address of the named insured.  Upon receipt of the transferred funds and the name and address of the name</w:t>
      </w:r>
      <w:r w:rsidR="00104D26">
        <w:rPr>
          <w:rFonts w:ascii="Times New Roman" w:hAnsi="Times New Roman" w:cs="Times New Roman"/>
          <w:sz w:val="24"/>
          <w:szCs w:val="24"/>
        </w:rPr>
        <w:t>d</w:t>
      </w:r>
      <w:r>
        <w:rPr>
          <w:rFonts w:ascii="Times New Roman" w:hAnsi="Times New Roman" w:cs="Times New Roman"/>
          <w:sz w:val="24"/>
          <w:szCs w:val="24"/>
        </w:rPr>
        <w:t xml:space="preserve"> insured, certify that the proceeds have been received by the Municipality and notify the named insured that the procedures under this subsection shall be followed; and </w:t>
      </w:r>
    </w:p>
    <w:p w14:paraId="0B7BDF69" w14:textId="1DC0B1FE" w:rsidR="0016121E" w:rsidRDefault="000B7DB5" w:rsidP="00161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repairs, removal or securing of the building</w:t>
      </w:r>
      <w:r w:rsidR="00C06455">
        <w:rPr>
          <w:rFonts w:ascii="Times New Roman" w:hAnsi="Times New Roman" w:cs="Times New Roman"/>
          <w:sz w:val="24"/>
          <w:szCs w:val="24"/>
        </w:rPr>
        <w:t xml:space="preserve"> or other structure</w:t>
      </w:r>
      <w:r w:rsidR="00F46408">
        <w:rPr>
          <w:rFonts w:ascii="Times New Roman" w:hAnsi="Times New Roman" w:cs="Times New Roman"/>
          <w:sz w:val="24"/>
          <w:szCs w:val="24"/>
        </w:rPr>
        <w:t xml:space="preserve"> have been completed in accordance with all applicable regulations and orders of the Municipality and the required proof of such completion received by the designated officer, and if the Municipality has not incurred any costs for repairs, removal or securing, the fund shall be returned to the named insured.  If the Municipality has incurred costs for repairs, removal or securing of the building or other structure, the costs shall be paid from the fund and if excess funds remain, the Municipality shall transfer the remaining funds to the named insured; and </w:t>
      </w:r>
      <w:r w:rsidR="00C06455">
        <w:rPr>
          <w:rFonts w:ascii="Times New Roman" w:hAnsi="Times New Roman" w:cs="Times New Roman"/>
          <w:sz w:val="24"/>
          <w:szCs w:val="24"/>
        </w:rPr>
        <w:t xml:space="preserve"> </w:t>
      </w:r>
    </w:p>
    <w:p w14:paraId="04792D27" w14:textId="11A29465" w:rsidR="00F46408" w:rsidRDefault="00F46408" w:rsidP="001612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the extent that interest is earned on proceeds held by the Municipality pursuant to this Section, and not returned to the named insured, such interest shall belong to the Municipality.  To the extent that the proceeds are returned to the named insured, interest earned on such proceeds shall be distributed to the named insured at the time that the proceeds are returned. </w:t>
      </w:r>
    </w:p>
    <w:p w14:paraId="7125B063" w14:textId="5EF6193C" w:rsidR="0016121E" w:rsidRPr="00D91617" w:rsidRDefault="00F46408" w:rsidP="00D91617">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 xml:space="preserve">Nothing in this section shall be construed to limit the ability of the Municipality to recover any deficiency.  Furthermore, nothing in this subsection shall be construed to prohibit the Municipality and the named insured from entering into an agreement that permits the transfer of funds to the named insured if some other reasonable disposition of the damaged property has been negotiated. </w:t>
      </w:r>
    </w:p>
    <w:p w14:paraId="3365D879" w14:textId="1ED001FE" w:rsidR="009F7A6B" w:rsidRDefault="00FE3B1C" w:rsidP="009F7A6B">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w:t>
      </w:r>
      <w:r w:rsidR="00017832">
        <w:rPr>
          <w:rFonts w:ascii="Times New Roman" w:hAnsi="Times New Roman" w:cs="Times New Roman"/>
          <w:b/>
          <w:sz w:val="24"/>
          <w:szCs w:val="24"/>
        </w:rPr>
        <w:t>78-4</w:t>
      </w:r>
      <w:r w:rsidR="009F7A6B">
        <w:rPr>
          <w:rFonts w:ascii="Times New Roman" w:hAnsi="Times New Roman" w:cs="Times New Roman"/>
          <w:b/>
          <w:sz w:val="24"/>
          <w:szCs w:val="24"/>
        </w:rPr>
        <w:t>.</w:t>
      </w:r>
      <w:r w:rsidR="00017832">
        <w:rPr>
          <w:rFonts w:ascii="Times New Roman" w:hAnsi="Times New Roman" w:cs="Times New Roman"/>
          <w:b/>
          <w:sz w:val="24"/>
          <w:szCs w:val="24"/>
        </w:rPr>
        <w:t xml:space="preserve"> </w:t>
      </w:r>
      <w:r w:rsidR="00F46408">
        <w:rPr>
          <w:rFonts w:ascii="Times New Roman" w:hAnsi="Times New Roman" w:cs="Times New Roman"/>
          <w:b/>
          <w:sz w:val="24"/>
          <w:szCs w:val="24"/>
        </w:rPr>
        <w:t xml:space="preserve"> Additional Procedures and Regulations. </w:t>
      </w:r>
      <w:r w:rsidR="00F46408" w:rsidRPr="00F46408">
        <w:rPr>
          <w:rFonts w:ascii="Times New Roman" w:hAnsi="Times New Roman" w:cs="Times New Roman"/>
          <w:sz w:val="24"/>
          <w:szCs w:val="24"/>
        </w:rPr>
        <w:t xml:space="preserve"> </w:t>
      </w:r>
    </w:p>
    <w:p w14:paraId="54CDCC67" w14:textId="7968BF57" w:rsidR="00197692" w:rsidRDefault="00F46408" w:rsidP="00F46408">
      <w:pPr>
        <w:ind w:left="720"/>
        <w:rPr>
          <w:rFonts w:ascii="Times New Roman" w:hAnsi="Times New Roman" w:cs="Times New Roman"/>
          <w:sz w:val="24"/>
          <w:szCs w:val="24"/>
        </w:rPr>
      </w:pPr>
      <w:r w:rsidRPr="00F46408">
        <w:rPr>
          <w:rFonts w:ascii="Times New Roman" w:hAnsi="Times New Roman" w:cs="Times New Roman"/>
          <w:sz w:val="24"/>
          <w:szCs w:val="24"/>
        </w:rPr>
        <w:t>The</w:t>
      </w:r>
      <w:r w:rsidR="00017832">
        <w:rPr>
          <w:rFonts w:ascii="Times New Roman" w:hAnsi="Times New Roman" w:cs="Times New Roman"/>
          <w:sz w:val="24"/>
          <w:szCs w:val="24"/>
        </w:rPr>
        <w:t xml:space="preserve"> Council of the Borough of South Greensburg</w:t>
      </w:r>
      <w:r w:rsidRPr="00F46408">
        <w:rPr>
          <w:rFonts w:ascii="Times New Roman" w:hAnsi="Times New Roman" w:cs="Times New Roman"/>
          <w:sz w:val="24"/>
          <w:szCs w:val="24"/>
        </w:rPr>
        <w:t xml:space="preserve"> </w:t>
      </w:r>
      <w:r>
        <w:rPr>
          <w:rFonts w:ascii="Times New Roman" w:hAnsi="Times New Roman" w:cs="Times New Roman"/>
          <w:sz w:val="24"/>
          <w:szCs w:val="24"/>
        </w:rPr>
        <w:t xml:space="preserve">may by Resolution </w:t>
      </w:r>
      <w:r w:rsidR="007158BD">
        <w:rPr>
          <w:rFonts w:ascii="Times New Roman" w:hAnsi="Times New Roman" w:cs="Times New Roman"/>
          <w:sz w:val="24"/>
          <w:szCs w:val="24"/>
        </w:rPr>
        <w:t>adopt</w:t>
      </w:r>
      <w:r>
        <w:rPr>
          <w:rFonts w:ascii="Times New Roman" w:hAnsi="Times New Roman" w:cs="Times New Roman"/>
          <w:sz w:val="24"/>
          <w:szCs w:val="24"/>
        </w:rPr>
        <w:t xml:space="preserve"> procedures and regulations to implement Act 98 of 1992 as amended and this Ordinance </w:t>
      </w:r>
      <w:r w:rsidR="002B3A44">
        <w:rPr>
          <w:rFonts w:ascii="Times New Roman" w:hAnsi="Times New Roman" w:cs="Times New Roman"/>
          <w:sz w:val="24"/>
          <w:szCs w:val="24"/>
        </w:rPr>
        <w:t xml:space="preserve">and </w:t>
      </w:r>
      <w:r>
        <w:rPr>
          <w:rFonts w:ascii="Times New Roman" w:hAnsi="Times New Roman" w:cs="Times New Roman"/>
          <w:sz w:val="24"/>
          <w:szCs w:val="24"/>
        </w:rPr>
        <w:t>may by Resolution fix reasonable fees to the charged for municipal activities or services provided pursuant to Act 98 of 1992 as amended</w:t>
      </w:r>
      <w:r w:rsidR="007158BD">
        <w:rPr>
          <w:rFonts w:ascii="Times New Roman" w:hAnsi="Times New Roman" w:cs="Times New Roman"/>
          <w:sz w:val="24"/>
          <w:szCs w:val="24"/>
        </w:rPr>
        <w:t xml:space="preserve"> and this Ordinance, including but not limited to, issuance of certificates and bills, performance of inspections and opening separate fund accounts.</w:t>
      </w:r>
      <w:r>
        <w:rPr>
          <w:rFonts w:ascii="Times New Roman" w:hAnsi="Times New Roman" w:cs="Times New Roman"/>
          <w:sz w:val="24"/>
          <w:szCs w:val="24"/>
        </w:rPr>
        <w:t xml:space="preserve"> </w:t>
      </w:r>
    </w:p>
    <w:p w14:paraId="7843E972" w14:textId="77777777" w:rsidR="00017832" w:rsidRDefault="00017832" w:rsidP="009F7A6B">
      <w:pPr>
        <w:spacing w:after="0" w:line="240" w:lineRule="auto"/>
        <w:rPr>
          <w:rFonts w:ascii="Times New Roman" w:hAnsi="Times New Roman" w:cs="Times New Roman"/>
          <w:sz w:val="24"/>
          <w:szCs w:val="24"/>
        </w:rPr>
      </w:pPr>
    </w:p>
    <w:p w14:paraId="52BAFA40" w14:textId="77777777" w:rsidR="00017832" w:rsidRDefault="00017832" w:rsidP="009F7A6B">
      <w:pPr>
        <w:spacing w:after="0" w:line="240" w:lineRule="auto"/>
        <w:rPr>
          <w:rFonts w:ascii="Times New Roman" w:hAnsi="Times New Roman" w:cs="Times New Roman"/>
          <w:sz w:val="24"/>
          <w:szCs w:val="24"/>
        </w:rPr>
      </w:pPr>
    </w:p>
    <w:p w14:paraId="5C7DB577" w14:textId="293DF793" w:rsidR="009F7A6B" w:rsidRDefault="008C6148" w:rsidP="009F7A6B">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FE3B1C">
        <w:rPr>
          <w:rFonts w:ascii="Times New Roman" w:hAnsi="Times New Roman" w:cs="Times New Roman"/>
          <w:b/>
          <w:sz w:val="24"/>
          <w:szCs w:val="24"/>
        </w:rPr>
        <w:t>§</w:t>
      </w:r>
      <w:r w:rsidR="00017832">
        <w:rPr>
          <w:rFonts w:ascii="Times New Roman" w:hAnsi="Times New Roman" w:cs="Times New Roman"/>
          <w:b/>
          <w:sz w:val="24"/>
          <w:szCs w:val="24"/>
        </w:rPr>
        <w:t xml:space="preserve"> 78-5</w:t>
      </w:r>
      <w:r w:rsidR="009F7A6B">
        <w:rPr>
          <w:rFonts w:ascii="Times New Roman" w:hAnsi="Times New Roman" w:cs="Times New Roman"/>
          <w:b/>
          <w:sz w:val="24"/>
          <w:szCs w:val="24"/>
        </w:rPr>
        <w:t xml:space="preserve">. </w:t>
      </w:r>
      <w:r w:rsidR="00017832">
        <w:rPr>
          <w:rFonts w:ascii="Times New Roman" w:hAnsi="Times New Roman" w:cs="Times New Roman"/>
          <w:b/>
          <w:sz w:val="24"/>
          <w:szCs w:val="24"/>
        </w:rPr>
        <w:t xml:space="preserve"> </w:t>
      </w:r>
      <w:r w:rsidR="009F7A6B">
        <w:rPr>
          <w:rFonts w:ascii="Times New Roman" w:hAnsi="Times New Roman" w:cs="Times New Roman"/>
          <w:b/>
          <w:sz w:val="24"/>
          <w:szCs w:val="24"/>
        </w:rPr>
        <w:t>Enforcement.</w:t>
      </w:r>
    </w:p>
    <w:p w14:paraId="4670F231" w14:textId="7961AFAE" w:rsidR="009F7A6B" w:rsidRDefault="009F7A6B" w:rsidP="009F7A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owner of property, any named insured or any Insuring Agent who violates this Ordinance shall be subject to a penalty of up to $1,000.00 per violation. </w:t>
      </w:r>
    </w:p>
    <w:p w14:paraId="76275FC9" w14:textId="3A115830" w:rsidR="008C6148" w:rsidRDefault="00FE3B1C" w:rsidP="009F7A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8C6148">
        <w:rPr>
          <w:rFonts w:ascii="Times New Roman" w:hAnsi="Times New Roman" w:cs="Times New Roman"/>
          <w:sz w:val="24"/>
          <w:szCs w:val="24"/>
        </w:rPr>
        <w:t xml:space="preserve">  </w:t>
      </w:r>
    </w:p>
    <w:p w14:paraId="7BF0D981" w14:textId="2D3A433D" w:rsidR="00F56125" w:rsidRDefault="008C6148" w:rsidP="00F5612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9F7A6B" w:rsidRPr="00F56125">
        <w:rPr>
          <w:rFonts w:ascii="Times New Roman" w:hAnsi="Times New Roman" w:cs="Times New Roman"/>
          <w:b/>
          <w:sz w:val="24"/>
          <w:szCs w:val="24"/>
        </w:rPr>
        <w:t>§</w:t>
      </w:r>
      <w:r w:rsidR="00017832">
        <w:rPr>
          <w:rFonts w:ascii="Times New Roman" w:hAnsi="Times New Roman" w:cs="Times New Roman"/>
          <w:b/>
          <w:sz w:val="24"/>
          <w:szCs w:val="24"/>
        </w:rPr>
        <w:t xml:space="preserve"> 78-6</w:t>
      </w:r>
      <w:r>
        <w:rPr>
          <w:rFonts w:ascii="Times New Roman" w:hAnsi="Times New Roman" w:cs="Times New Roman"/>
          <w:b/>
          <w:sz w:val="24"/>
          <w:szCs w:val="24"/>
        </w:rPr>
        <w:t>.</w:t>
      </w:r>
      <w:r w:rsidR="0001783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F56125">
        <w:rPr>
          <w:rFonts w:ascii="Times New Roman" w:hAnsi="Times New Roman" w:cs="Times New Roman"/>
          <w:b/>
          <w:sz w:val="24"/>
          <w:szCs w:val="24"/>
        </w:rPr>
        <w:t>Severability.</w:t>
      </w:r>
    </w:p>
    <w:p w14:paraId="5F929016" w14:textId="4B3F1F99" w:rsidR="008C6148" w:rsidRDefault="00F56125" w:rsidP="00F56125">
      <w:pPr>
        <w:ind w:left="720"/>
        <w:rPr>
          <w:rFonts w:ascii="Times New Roman" w:hAnsi="Times New Roman" w:cs="Times New Roman"/>
          <w:sz w:val="24"/>
          <w:szCs w:val="24"/>
        </w:rPr>
      </w:pPr>
      <w:r>
        <w:rPr>
          <w:rFonts w:ascii="Times New Roman" w:hAnsi="Times New Roman" w:cs="Times New Roman"/>
          <w:sz w:val="24"/>
          <w:szCs w:val="24"/>
        </w:rPr>
        <w:t>The provisions of this Ordinance shall be severable and, if any of the provisions hereof shall be held to be invalid or unenforceable, the remaining provisions of this Ordinance shall remain in effect.</w:t>
      </w:r>
    </w:p>
    <w:p w14:paraId="27919AC7" w14:textId="4546B9AC" w:rsidR="00F56125" w:rsidRDefault="00F56125" w:rsidP="00F56125">
      <w:pPr>
        <w:spacing w:after="0" w:line="240" w:lineRule="auto"/>
        <w:ind w:left="720"/>
        <w:rPr>
          <w:rFonts w:ascii="Times New Roman" w:hAnsi="Times New Roman" w:cs="Times New Roman"/>
          <w:b/>
          <w:sz w:val="24"/>
          <w:szCs w:val="24"/>
        </w:rPr>
      </w:pPr>
      <w:r w:rsidRPr="00F56125">
        <w:rPr>
          <w:rFonts w:ascii="Times New Roman" w:hAnsi="Times New Roman" w:cs="Times New Roman"/>
          <w:b/>
          <w:sz w:val="24"/>
          <w:szCs w:val="24"/>
        </w:rPr>
        <w:t>§</w:t>
      </w:r>
      <w:r w:rsidR="00017832">
        <w:rPr>
          <w:rFonts w:ascii="Times New Roman" w:hAnsi="Times New Roman" w:cs="Times New Roman"/>
          <w:b/>
          <w:sz w:val="24"/>
          <w:szCs w:val="24"/>
        </w:rPr>
        <w:t xml:space="preserve"> 78-7</w:t>
      </w:r>
      <w:r>
        <w:rPr>
          <w:rFonts w:ascii="Times New Roman" w:hAnsi="Times New Roman" w:cs="Times New Roman"/>
          <w:b/>
          <w:sz w:val="24"/>
          <w:szCs w:val="24"/>
        </w:rPr>
        <w:t>.</w:t>
      </w:r>
      <w:r w:rsidR="00017832">
        <w:rPr>
          <w:rFonts w:ascii="Times New Roman" w:hAnsi="Times New Roman" w:cs="Times New Roman"/>
          <w:b/>
          <w:sz w:val="24"/>
          <w:szCs w:val="24"/>
        </w:rPr>
        <w:t xml:space="preserve"> </w:t>
      </w:r>
      <w:r>
        <w:rPr>
          <w:rFonts w:ascii="Times New Roman" w:hAnsi="Times New Roman" w:cs="Times New Roman"/>
          <w:b/>
          <w:sz w:val="24"/>
          <w:szCs w:val="24"/>
        </w:rPr>
        <w:t xml:space="preserve"> Conflicting Law.</w:t>
      </w:r>
    </w:p>
    <w:p w14:paraId="14AE95C1" w14:textId="76A38769" w:rsidR="00244A8C" w:rsidRPr="00F56125" w:rsidRDefault="00F56125" w:rsidP="00F56125">
      <w:pPr>
        <w:ind w:left="720"/>
        <w:rPr>
          <w:rFonts w:ascii="Times New Roman" w:hAnsi="Times New Roman" w:cs="Times New Roman"/>
          <w:b/>
          <w:sz w:val="24"/>
          <w:szCs w:val="24"/>
        </w:rPr>
      </w:pPr>
      <w:r>
        <w:rPr>
          <w:rFonts w:ascii="Times New Roman" w:hAnsi="Times New Roman" w:cs="Times New Roman"/>
          <w:sz w:val="24"/>
          <w:szCs w:val="24"/>
        </w:rPr>
        <w:t xml:space="preserve">All Ordinances or parts of Ordinances conflicting with any of the provisions of </w:t>
      </w:r>
      <w:r w:rsidR="00017832">
        <w:rPr>
          <w:rFonts w:ascii="Times New Roman" w:hAnsi="Times New Roman" w:cs="Times New Roman"/>
          <w:sz w:val="24"/>
          <w:szCs w:val="24"/>
        </w:rPr>
        <w:t>this Chapter 78 of the Borough of South Greensburg</w:t>
      </w:r>
      <w:r w:rsidR="005F0A9B">
        <w:rPr>
          <w:rFonts w:ascii="Times New Roman" w:hAnsi="Times New Roman" w:cs="Times New Roman"/>
          <w:sz w:val="24"/>
          <w:szCs w:val="24"/>
        </w:rPr>
        <w:t xml:space="preserve"> Code</w:t>
      </w:r>
      <w:r w:rsidR="002B3A44">
        <w:rPr>
          <w:rFonts w:ascii="Times New Roman" w:hAnsi="Times New Roman" w:cs="Times New Roman"/>
          <w:sz w:val="24"/>
          <w:szCs w:val="24"/>
        </w:rPr>
        <w:t xml:space="preserve"> are </w:t>
      </w:r>
      <w:r>
        <w:rPr>
          <w:rFonts w:ascii="Times New Roman" w:hAnsi="Times New Roman" w:cs="Times New Roman"/>
          <w:sz w:val="24"/>
          <w:szCs w:val="24"/>
        </w:rPr>
        <w:t xml:space="preserve">hereby repealed insofar as </w:t>
      </w:r>
      <w:r w:rsidR="00104D26">
        <w:rPr>
          <w:rFonts w:ascii="Times New Roman" w:hAnsi="Times New Roman" w:cs="Times New Roman"/>
          <w:sz w:val="24"/>
          <w:szCs w:val="24"/>
        </w:rPr>
        <w:t>the same</w:t>
      </w:r>
      <w:r>
        <w:rPr>
          <w:rFonts w:ascii="Times New Roman" w:hAnsi="Times New Roman" w:cs="Times New Roman"/>
          <w:sz w:val="24"/>
          <w:szCs w:val="24"/>
        </w:rPr>
        <w:t xml:space="preserve"> affect this Ordinance.</w:t>
      </w:r>
      <w:r w:rsidR="00244A8C" w:rsidRPr="00F56125">
        <w:rPr>
          <w:rFonts w:ascii="Times New Roman" w:hAnsi="Times New Roman" w:cs="Times New Roman"/>
          <w:b/>
          <w:sz w:val="24"/>
          <w:szCs w:val="24"/>
        </w:rPr>
        <w:tab/>
      </w:r>
    </w:p>
    <w:p w14:paraId="56482BC3" w14:textId="0141A168" w:rsidR="005F0A9B" w:rsidRDefault="00244A8C" w:rsidP="005F0A9B">
      <w:pPr>
        <w:rPr>
          <w:rFonts w:ascii="Times New Roman" w:hAnsi="Times New Roman" w:cs="Times New Roman"/>
          <w:sz w:val="24"/>
          <w:szCs w:val="24"/>
        </w:rPr>
      </w:pPr>
      <w:r>
        <w:rPr>
          <w:rFonts w:ascii="Times New Roman" w:hAnsi="Times New Roman" w:cs="Times New Roman"/>
          <w:sz w:val="24"/>
          <w:szCs w:val="24"/>
        </w:rPr>
        <w:tab/>
      </w:r>
      <w:r w:rsidRPr="00F56125">
        <w:rPr>
          <w:rFonts w:ascii="Times New Roman" w:hAnsi="Times New Roman" w:cs="Times New Roman"/>
          <w:b/>
          <w:sz w:val="24"/>
          <w:szCs w:val="24"/>
          <w:u w:val="single"/>
        </w:rPr>
        <w:t xml:space="preserve">SECTION </w:t>
      </w:r>
      <w:r w:rsidR="00F56125" w:rsidRPr="00F56125">
        <w:rPr>
          <w:rFonts w:ascii="Times New Roman" w:hAnsi="Times New Roman" w:cs="Times New Roman"/>
          <w:b/>
          <w:sz w:val="24"/>
          <w:szCs w:val="24"/>
          <w:u w:val="single"/>
        </w:rPr>
        <w:t>2</w:t>
      </w:r>
      <w:r>
        <w:rPr>
          <w:rFonts w:ascii="Times New Roman" w:hAnsi="Times New Roman" w:cs="Times New Roman"/>
          <w:sz w:val="24"/>
          <w:szCs w:val="24"/>
        </w:rPr>
        <w:t xml:space="preserve">.  </w:t>
      </w:r>
      <w:r w:rsidR="00F56125">
        <w:rPr>
          <w:rFonts w:ascii="Times New Roman" w:hAnsi="Times New Roman" w:cs="Times New Roman"/>
          <w:sz w:val="24"/>
          <w:szCs w:val="24"/>
        </w:rPr>
        <w:t>This Ordinance shall become effective immediately.</w:t>
      </w:r>
    </w:p>
    <w:p w14:paraId="4DD9C0C9" w14:textId="77777777" w:rsidR="005F0A9B" w:rsidRPr="005F0A9B" w:rsidRDefault="005F0A9B" w:rsidP="005F0A9B">
      <w:pPr>
        <w:rPr>
          <w:rFonts w:ascii="Times New Roman" w:hAnsi="Times New Roman" w:cs="Times New Roman"/>
          <w:sz w:val="24"/>
          <w:szCs w:val="24"/>
        </w:rPr>
      </w:pPr>
    </w:p>
    <w:p w14:paraId="691D5F7B" w14:textId="34A84455" w:rsidR="005F0A9B" w:rsidRDefault="0086683A" w:rsidP="0086683A">
      <w:pPr>
        <w:spacing w:after="511" w:line="240" w:lineRule="auto"/>
        <w:ind w:right="14"/>
        <w:rPr>
          <w:rFonts w:ascii="Times New Roman" w:eastAsia="Calibri" w:hAnsi="Times New Roman" w:cs="Times New Roman"/>
          <w:b/>
          <w:sz w:val="24"/>
        </w:rPr>
      </w:pPr>
      <w:r w:rsidRPr="0086683A">
        <w:rPr>
          <w:rFonts w:ascii="Times New Roman" w:eastAsia="Times New Roman" w:hAnsi="Times New Roman" w:cs="Times New Roman"/>
          <w:sz w:val="24"/>
          <w:szCs w:val="24"/>
        </w:rPr>
        <w:t xml:space="preserve"> ORDAINED AND ENACTED this </w:t>
      </w:r>
      <w:r w:rsidR="00FE35B7">
        <w:rPr>
          <w:rFonts w:ascii="Times New Roman" w:eastAsia="Times New Roman" w:hAnsi="Times New Roman" w:cs="Times New Roman"/>
          <w:sz w:val="24"/>
          <w:szCs w:val="24"/>
        </w:rPr>
        <w:t>10</w:t>
      </w:r>
      <w:r w:rsidR="00FE35B7" w:rsidRPr="00FE35B7">
        <w:rPr>
          <w:rFonts w:ascii="Times New Roman" w:eastAsia="Times New Roman" w:hAnsi="Times New Roman" w:cs="Times New Roman"/>
          <w:sz w:val="24"/>
          <w:szCs w:val="24"/>
          <w:vertAlign w:val="superscript"/>
        </w:rPr>
        <w:t>th</w:t>
      </w:r>
      <w:r w:rsidR="00FE35B7">
        <w:rPr>
          <w:rFonts w:ascii="Times New Roman" w:eastAsia="Times New Roman" w:hAnsi="Times New Roman" w:cs="Times New Roman"/>
          <w:sz w:val="24"/>
          <w:szCs w:val="24"/>
        </w:rPr>
        <w:t xml:space="preserve"> </w:t>
      </w:r>
      <w:r w:rsidRPr="0086683A">
        <w:rPr>
          <w:rFonts w:ascii="Times New Roman" w:eastAsia="Times New Roman" w:hAnsi="Times New Roman" w:cs="Times New Roman"/>
          <w:sz w:val="24"/>
          <w:szCs w:val="24"/>
        </w:rPr>
        <w:t xml:space="preserve">day of </w:t>
      </w:r>
      <w:r w:rsidR="00FE35B7">
        <w:rPr>
          <w:rFonts w:ascii="Times New Roman" w:eastAsia="Times New Roman" w:hAnsi="Times New Roman" w:cs="Times New Roman"/>
          <w:sz w:val="24"/>
          <w:szCs w:val="24"/>
        </w:rPr>
        <w:t xml:space="preserve">December, </w:t>
      </w:r>
      <w:r w:rsidRPr="0086683A">
        <w:rPr>
          <w:rFonts w:ascii="Times New Roman" w:eastAsia="Times New Roman" w:hAnsi="Times New Roman" w:cs="Times New Roman"/>
          <w:sz w:val="24"/>
          <w:szCs w:val="24"/>
        </w:rPr>
        <w:t>2018, a full quorum being present and acting throughout.</w:t>
      </w:r>
      <w:r w:rsidRPr="0086683A">
        <w:rPr>
          <w:rFonts w:ascii="Times New Roman" w:eastAsia="Times New Roman" w:hAnsi="Times New Roman" w:cs="Times New Roman"/>
          <w:sz w:val="24"/>
          <w:szCs w:val="24"/>
        </w:rPr>
        <w:br/>
      </w:r>
    </w:p>
    <w:p w14:paraId="3328282B" w14:textId="26E4DFAE" w:rsidR="0086683A" w:rsidRPr="0086683A" w:rsidRDefault="0086683A" w:rsidP="0086683A">
      <w:pPr>
        <w:spacing w:after="511" w:line="240" w:lineRule="auto"/>
        <w:ind w:right="14"/>
        <w:rPr>
          <w:rFonts w:ascii="Times New Roman" w:eastAsia="Calibri" w:hAnsi="Times New Roman" w:cs="Times New Roman"/>
          <w:sz w:val="24"/>
        </w:rPr>
      </w:pPr>
      <w:r w:rsidRPr="0086683A">
        <w:rPr>
          <w:rFonts w:ascii="Times New Roman" w:eastAsia="Calibri" w:hAnsi="Times New Roman" w:cs="Times New Roman"/>
          <w:b/>
          <w:sz w:val="24"/>
        </w:rPr>
        <w:t>ATTEST:</w:t>
      </w:r>
      <w:r w:rsidRPr="0086683A">
        <w:rPr>
          <w:rFonts w:ascii="Times New Roman" w:eastAsia="Calibri" w:hAnsi="Times New Roman" w:cs="Times New Roman"/>
          <w:sz w:val="24"/>
        </w:rPr>
        <w:tab/>
      </w:r>
      <w:r w:rsidRPr="0086683A">
        <w:rPr>
          <w:rFonts w:ascii="Times New Roman" w:eastAsia="Calibri" w:hAnsi="Times New Roman" w:cs="Times New Roman"/>
          <w:sz w:val="24"/>
        </w:rPr>
        <w:tab/>
      </w:r>
      <w:r w:rsidRPr="0086683A">
        <w:rPr>
          <w:rFonts w:ascii="Times New Roman" w:eastAsia="Calibri" w:hAnsi="Times New Roman" w:cs="Times New Roman"/>
          <w:sz w:val="24"/>
        </w:rPr>
        <w:tab/>
      </w:r>
      <w:r w:rsidRPr="0086683A">
        <w:rPr>
          <w:rFonts w:ascii="Times New Roman" w:eastAsia="Calibri" w:hAnsi="Times New Roman" w:cs="Times New Roman"/>
          <w:sz w:val="24"/>
        </w:rPr>
        <w:tab/>
      </w:r>
      <w:r w:rsidRPr="0086683A">
        <w:rPr>
          <w:rFonts w:ascii="Times New Roman" w:eastAsia="Calibri" w:hAnsi="Times New Roman" w:cs="Times New Roman"/>
          <w:sz w:val="24"/>
        </w:rPr>
        <w:tab/>
      </w:r>
      <w:r w:rsidRPr="0086683A">
        <w:rPr>
          <w:rFonts w:ascii="Times New Roman" w:eastAsia="Calibri" w:hAnsi="Times New Roman" w:cs="Times New Roman"/>
          <w:b/>
          <w:sz w:val="24"/>
        </w:rPr>
        <w:t>BOROUGH OF SOUTH GREENSBURG</w:t>
      </w:r>
    </w:p>
    <w:p w14:paraId="2699CF0B" w14:textId="77777777" w:rsidR="0086683A" w:rsidRPr="0086683A" w:rsidRDefault="0086683A" w:rsidP="0086683A">
      <w:pPr>
        <w:spacing w:after="0" w:line="240" w:lineRule="auto"/>
        <w:rPr>
          <w:rFonts w:ascii="Times New Roman" w:eastAsia="Calibri" w:hAnsi="Times New Roman" w:cs="Times New Roman"/>
          <w:sz w:val="24"/>
        </w:rPr>
      </w:pPr>
      <w:r w:rsidRPr="0086683A">
        <w:rPr>
          <w:rFonts w:ascii="Times New Roman" w:eastAsia="Calibri" w:hAnsi="Times New Roman" w:cs="Times New Roman"/>
          <w:b/>
          <w:sz w:val="24"/>
        </w:rPr>
        <w:t xml:space="preserve">By:  </w:t>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rPr>
        <w:tab/>
        <w:t xml:space="preserve">By:  </w:t>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rPr>
        <w:br/>
        <w:t xml:space="preserve">       </w:t>
      </w:r>
      <w:r w:rsidRPr="0086683A">
        <w:rPr>
          <w:rFonts w:ascii="Times New Roman" w:eastAsia="Calibri" w:hAnsi="Times New Roman" w:cs="Times New Roman"/>
          <w:b/>
          <w:bCs/>
          <w:sz w:val="24"/>
        </w:rPr>
        <w:t xml:space="preserve">Jaime </w:t>
      </w:r>
      <w:proofErr w:type="spellStart"/>
      <w:r w:rsidRPr="0086683A">
        <w:rPr>
          <w:rFonts w:ascii="Times New Roman" w:eastAsia="Calibri" w:hAnsi="Times New Roman" w:cs="Times New Roman"/>
          <w:b/>
          <w:bCs/>
          <w:sz w:val="24"/>
        </w:rPr>
        <w:t>Peticca</w:t>
      </w:r>
      <w:proofErr w:type="spellEnd"/>
      <w:r w:rsidRPr="0086683A">
        <w:rPr>
          <w:rFonts w:ascii="Times New Roman" w:eastAsia="Calibri" w:hAnsi="Times New Roman" w:cs="Times New Roman"/>
          <w:b/>
          <w:sz w:val="24"/>
        </w:rPr>
        <w:t>, Secretary</w:t>
      </w:r>
      <w:r w:rsidRPr="0086683A">
        <w:rPr>
          <w:rFonts w:ascii="Times New Roman" w:eastAsia="Calibri" w:hAnsi="Times New Roman" w:cs="Times New Roman"/>
          <w:sz w:val="24"/>
        </w:rPr>
        <w:tab/>
      </w:r>
      <w:r w:rsidRPr="0086683A">
        <w:rPr>
          <w:rFonts w:ascii="Times New Roman" w:eastAsia="Calibri" w:hAnsi="Times New Roman" w:cs="Times New Roman"/>
          <w:sz w:val="24"/>
        </w:rPr>
        <w:tab/>
        <w:t xml:space="preserve">        </w:t>
      </w:r>
      <w:proofErr w:type="spellStart"/>
      <w:r w:rsidRPr="0086683A">
        <w:rPr>
          <w:rFonts w:ascii="Times New Roman" w:eastAsia="Calibri" w:hAnsi="Times New Roman" w:cs="Times New Roman"/>
          <w:b/>
          <w:sz w:val="24"/>
        </w:rPr>
        <w:t>Clentin</w:t>
      </w:r>
      <w:proofErr w:type="spellEnd"/>
      <w:r w:rsidRPr="0086683A">
        <w:rPr>
          <w:rFonts w:ascii="Times New Roman" w:eastAsia="Calibri" w:hAnsi="Times New Roman" w:cs="Times New Roman"/>
          <w:b/>
          <w:sz w:val="24"/>
        </w:rPr>
        <w:t xml:space="preserve"> C. Martin, President of Council</w:t>
      </w:r>
      <w:r w:rsidRPr="0086683A">
        <w:rPr>
          <w:rFonts w:ascii="Times New Roman" w:eastAsia="Calibri" w:hAnsi="Times New Roman" w:cs="Times New Roman"/>
          <w:b/>
          <w:sz w:val="24"/>
        </w:rPr>
        <w:br/>
      </w:r>
    </w:p>
    <w:p w14:paraId="75A88F2B" w14:textId="77777777" w:rsidR="0086683A" w:rsidRPr="0086683A" w:rsidRDefault="0086683A" w:rsidP="0086683A">
      <w:pPr>
        <w:spacing w:after="0" w:line="240" w:lineRule="auto"/>
        <w:ind w:left="4320"/>
        <w:rPr>
          <w:rFonts w:ascii="Times New Roman" w:eastAsia="Calibri" w:hAnsi="Times New Roman" w:cs="Times New Roman"/>
          <w:b/>
          <w:sz w:val="24"/>
        </w:rPr>
      </w:pPr>
    </w:p>
    <w:p w14:paraId="5E894AF9" w14:textId="77777777" w:rsidR="0086683A" w:rsidRPr="0086683A" w:rsidRDefault="0086683A" w:rsidP="0086683A">
      <w:pPr>
        <w:spacing w:after="0" w:line="240" w:lineRule="auto"/>
        <w:ind w:left="4320"/>
        <w:rPr>
          <w:rFonts w:ascii="Times New Roman" w:eastAsia="Calibri" w:hAnsi="Times New Roman" w:cs="Times New Roman"/>
          <w:b/>
          <w:sz w:val="24"/>
        </w:rPr>
      </w:pPr>
      <w:r w:rsidRPr="0086683A">
        <w:rPr>
          <w:rFonts w:ascii="Times New Roman" w:eastAsia="Calibri" w:hAnsi="Times New Roman" w:cs="Times New Roman"/>
          <w:b/>
          <w:sz w:val="24"/>
        </w:rPr>
        <w:t xml:space="preserve">Examined and approved this </w:t>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rPr>
        <w:t xml:space="preserve"> day of</w:t>
      </w:r>
      <w:r w:rsidRPr="0086683A">
        <w:rPr>
          <w:rFonts w:ascii="Times New Roman" w:eastAsia="Calibri" w:hAnsi="Times New Roman" w:cs="Times New Roman"/>
          <w:b/>
          <w:sz w:val="24"/>
        </w:rPr>
        <w:br/>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rPr>
        <w:t>, 2018</w:t>
      </w:r>
    </w:p>
    <w:p w14:paraId="540E1117" w14:textId="77777777" w:rsidR="0086683A" w:rsidRPr="0086683A" w:rsidRDefault="0086683A" w:rsidP="0086683A">
      <w:pPr>
        <w:spacing w:after="0" w:line="240" w:lineRule="auto"/>
        <w:ind w:left="4320"/>
        <w:rPr>
          <w:rFonts w:ascii="Times New Roman" w:eastAsia="Calibri" w:hAnsi="Times New Roman" w:cs="Times New Roman"/>
          <w:b/>
          <w:sz w:val="24"/>
        </w:rPr>
      </w:pPr>
    </w:p>
    <w:p w14:paraId="3AB28901" w14:textId="77777777" w:rsidR="0086683A" w:rsidRPr="0086683A" w:rsidRDefault="0086683A" w:rsidP="0086683A">
      <w:pPr>
        <w:spacing w:after="0" w:line="240" w:lineRule="auto"/>
        <w:ind w:left="4320"/>
        <w:rPr>
          <w:rFonts w:ascii="Times New Roman" w:eastAsia="Calibri" w:hAnsi="Times New Roman" w:cs="Times New Roman"/>
          <w:b/>
          <w:sz w:val="24"/>
        </w:rPr>
      </w:pPr>
    </w:p>
    <w:p w14:paraId="6E3EC98C" w14:textId="77777777" w:rsidR="0086683A" w:rsidRPr="0086683A" w:rsidRDefault="0086683A" w:rsidP="0086683A">
      <w:pPr>
        <w:spacing w:after="0" w:line="240" w:lineRule="auto"/>
        <w:ind w:left="4320"/>
        <w:rPr>
          <w:rFonts w:ascii="Times New Roman" w:eastAsia="Calibri" w:hAnsi="Times New Roman" w:cs="Times New Roman"/>
          <w:sz w:val="24"/>
        </w:rPr>
      </w:pPr>
      <w:r w:rsidRPr="0086683A">
        <w:rPr>
          <w:rFonts w:ascii="Times New Roman" w:eastAsia="Calibri" w:hAnsi="Times New Roman" w:cs="Times New Roman"/>
          <w:b/>
          <w:sz w:val="24"/>
        </w:rPr>
        <w:t xml:space="preserve">By:  </w:t>
      </w:r>
      <w:r w:rsidRPr="0086683A">
        <w:rPr>
          <w:rFonts w:ascii="Times New Roman" w:eastAsia="Calibri" w:hAnsi="Times New Roman" w:cs="Times New Roman"/>
          <w:b/>
          <w:sz w:val="24"/>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u w:val="single"/>
        </w:rPr>
        <w:tab/>
      </w:r>
      <w:r w:rsidRPr="0086683A">
        <w:rPr>
          <w:rFonts w:ascii="Times New Roman" w:eastAsia="Calibri" w:hAnsi="Times New Roman" w:cs="Times New Roman"/>
          <w:b/>
          <w:sz w:val="24"/>
        </w:rPr>
        <w:br/>
      </w:r>
      <w:r w:rsidRPr="0086683A">
        <w:rPr>
          <w:rFonts w:ascii="Times New Roman" w:eastAsia="Calibri" w:hAnsi="Times New Roman" w:cs="Times New Roman"/>
          <w:b/>
          <w:sz w:val="24"/>
        </w:rPr>
        <w:tab/>
        <w:t>Kevin Fajt, Mayor</w:t>
      </w:r>
      <w:r w:rsidRPr="0086683A">
        <w:rPr>
          <w:rFonts w:ascii="Times New Roman" w:eastAsia="Calibri" w:hAnsi="Times New Roman" w:cs="Times New Roman"/>
          <w:b/>
          <w:sz w:val="24"/>
        </w:rPr>
        <w:tab/>
      </w:r>
    </w:p>
    <w:p w14:paraId="0F94ABB5" w14:textId="33C482D5" w:rsidR="00C60365" w:rsidRPr="00114843" w:rsidRDefault="00C60365" w:rsidP="0086683A">
      <w:pPr>
        <w:rPr>
          <w:rFonts w:ascii="Times New Roman" w:hAnsi="Times New Roman" w:cs="Times New Roman"/>
          <w:sz w:val="24"/>
          <w:szCs w:val="24"/>
        </w:rPr>
      </w:pPr>
    </w:p>
    <w:sectPr w:rsidR="00C60365" w:rsidRPr="00114843" w:rsidSect="00F5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B1986" w14:textId="77777777" w:rsidR="0041351B" w:rsidRDefault="0041351B" w:rsidP="009B4140">
      <w:pPr>
        <w:spacing w:after="0" w:line="240" w:lineRule="auto"/>
      </w:pPr>
      <w:r>
        <w:separator/>
      </w:r>
    </w:p>
  </w:endnote>
  <w:endnote w:type="continuationSeparator" w:id="0">
    <w:p w14:paraId="1FC4E9CD" w14:textId="77777777" w:rsidR="0041351B" w:rsidRDefault="0041351B" w:rsidP="009B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4A5F4" w14:textId="77777777" w:rsidR="0041351B" w:rsidRDefault="0041351B" w:rsidP="009B4140">
      <w:pPr>
        <w:spacing w:after="0" w:line="240" w:lineRule="auto"/>
      </w:pPr>
      <w:r>
        <w:separator/>
      </w:r>
    </w:p>
  </w:footnote>
  <w:footnote w:type="continuationSeparator" w:id="0">
    <w:p w14:paraId="371F4B0D" w14:textId="77777777" w:rsidR="0041351B" w:rsidRDefault="0041351B" w:rsidP="009B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14B"/>
    <w:multiLevelType w:val="hybridMultilevel"/>
    <w:tmpl w:val="B63493FC"/>
    <w:lvl w:ilvl="0" w:tplc="371CC0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B96AE2"/>
    <w:multiLevelType w:val="hybridMultilevel"/>
    <w:tmpl w:val="4B6E2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092BF9"/>
    <w:multiLevelType w:val="hybridMultilevel"/>
    <w:tmpl w:val="6D3AB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0B"/>
    <w:rsid w:val="000106D5"/>
    <w:rsid w:val="00017832"/>
    <w:rsid w:val="000411E9"/>
    <w:rsid w:val="00092981"/>
    <w:rsid w:val="000A284F"/>
    <w:rsid w:val="000B7DB5"/>
    <w:rsid w:val="000D4F62"/>
    <w:rsid w:val="00104D26"/>
    <w:rsid w:val="00114843"/>
    <w:rsid w:val="001278FA"/>
    <w:rsid w:val="00151E98"/>
    <w:rsid w:val="0016121E"/>
    <w:rsid w:val="001714F7"/>
    <w:rsid w:val="001745F3"/>
    <w:rsid w:val="00197692"/>
    <w:rsid w:val="001D0D81"/>
    <w:rsid w:val="001F68ED"/>
    <w:rsid w:val="00231947"/>
    <w:rsid w:val="002350DF"/>
    <w:rsid w:val="00244A8C"/>
    <w:rsid w:val="002506D1"/>
    <w:rsid w:val="0027044C"/>
    <w:rsid w:val="0028504A"/>
    <w:rsid w:val="002B3A44"/>
    <w:rsid w:val="003137D2"/>
    <w:rsid w:val="00325E2B"/>
    <w:rsid w:val="003A0110"/>
    <w:rsid w:val="003A1533"/>
    <w:rsid w:val="003A4F12"/>
    <w:rsid w:val="003B5CB2"/>
    <w:rsid w:val="0041351B"/>
    <w:rsid w:val="004148AC"/>
    <w:rsid w:val="00416574"/>
    <w:rsid w:val="00452562"/>
    <w:rsid w:val="00463524"/>
    <w:rsid w:val="0046520B"/>
    <w:rsid w:val="004671D2"/>
    <w:rsid w:val="0048144A"/>
    <w:rsid w:val="004B4E67"/>
    <w:rsid w:val="004D215B"/>
    <w:rsid w:val="004D775C"/>
    <w:rsid w:val="00534EB3"/>
    <w:rsid w:val="00542AF4"/>
    <w:rsid w:val="00564A59"/>
    <w:rsid w:val="0057206B"/>
    <w:rsid w:val="00572246"/>
    <w:rsid w:val="005F0A9B"/>
    <w:rsid w:val="006406E0"/>
    <w:rsid w:val="006A4BDB"/>
    <w:rsid w:val="007158BD"/>
    <w:rsid w:val="007F6307"/>
    <w:rsid w:val="008125F0"/>
    <w:rsid w:val="008154CB"/>
    <w:rsid w:val="0086683A"/>
    <w:rsid w:val="00875F3D"/>
    <w:rsid w:val="008765D4"/>
    <w:rsid w:val="008B0FE4"/>
    <w:rsid w:val="008B2F71"/>
    <w:rsid w:val="008C6148"/>
    <w:rsid w:val="008C7D2A"/>
    <w:rsid w:val="008C7F6C"/>
    <w:rsid w:val="009405EE"/>
    <w:rsid w:val="0094270E"/>
    <w:rsid w:val="00965662"/>
    <w:rsid w:val="00966294"/>
    <w:rsid w:val="009B4140"/>
    <w:rsid w:val="009B5C5B"/>
    <w:rsid w:val="009F7A6B"/>
    <w:rsid w:val="00A5025D"/>
    <w:rsid w:val="00A6409D"/>
    <w:rsid w:val="00A97666"/>
    <w:rsid w:val="00B318FE"/>
    <w:rsid w:val="00B92FC1"/>
    <w:rsid w:val="00B97508"/>
    <w:rsid w:val="00BA7AF4"/>
    <w:rsid w:val="00BF284C"/>
    <w:rsid w:val="00C006BC"/>
    <w:rsid w:val="00C06455"/>
    <w:rsid w:val="00C4275D"/>
    <w:rsid w:val="00C60365"/>
    <w:rsid w:val="00C86B0B"/>
    <w:rsid w:val="00C91BD9"/>
    <w:rsid w:val="00CB7DCD"/>
    <w:rsid w:val="00D41201"/>
    <w:rsid w:val="00D629F0"/>
    <w:rsid w:val="00D91617"/>
    <w:rsid w:val="00DB31D8"/>
    <w:rsid w:val="00DB7567"/>
    <w:rsid w:val="00DC4485"/>
    <w:rsid w:val="00DE2223"/>
    <w:rsid w:val="00DF7EA3"/>
    <w:rsid w:val="00E47E5C"/>
    <w:rsid w:val="00E85ED9"/>
    <w:rsid w:val="00E970E2"/>
    <w:rsid w:val="00F20133"/>
    <w:rsid w:val="00F42D94"/>
    <w:rsid w:val="00F46408"/>
    <w:rsid w:val="00F56125"/>
    <w:rsid w:val="00FE35B7"/>
    <w:rsid w:val="00FE3B1C"/>
    <w:rsid w:val="00FF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B63"/>
  <w15:docId w15:val="{BE3830D1-6CE3-4BD6-A755-2488531C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2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20B"/>
  </w:style>
  <w:style w:type="paragraph" w:styleId="BalloonText">
    <w:name w:val="Balloon Text"/>
    <w:basedOn w:val="Normal"/>
    <w:link w:val="BalloonTextChar"/>
    <w:uiPriority w:val="99"/>
    <w:semiHidden/>
    <w:unhideWhenUsed/>
    <w:rsid w:val="00C6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65"/>
    <w:rPr>
      <w:rFonts w:ascii="Tahoma" w:hAnsi="Tahoma" w:cs="Tahoma"/>
      <w:sz w:val="16"/>
      <w:szCs w:val="16"/>
    </w:rPr>
  </w:style>
  <w:style w:type="paragraph" w:styleId="ListParagraph">
    <w:name w:val="List Paragraph"/>
    <w:basedOn w:val="Normal"/>
    <w:uiPriority w:val="34"/>
    <w:qFormat/>
    <w:rsid w:val="00114843"/>
    <w:pPr>
      <w:ind w:left="720"/>
      <w:contextualSpacing/>
    </w:pPr>
  </w:style>
  <w:style w:type="paragraph" w:styleId="Header">
    <w:name w:val="header"/>
    <w:basedOn w:val="Normal"/>
    <w:link w:val="HeaderChar"/>
    <w:uiPriority w:val="99"/>
    <w:unhideWhenUsed/>
    <w:rsid w:val="000B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BAFE-7AD1-471F-A9BD-CA89674B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Kansler</dc:creator>
  <cp:lastModifiedBy>Secretary</cp:lastModifiedBy>
  <cp:revision>2</cp:revision>
  <cp:lastPrinted>2018-12-10T19:44:00Z</cp:lastPrinted>
  <dcterms:created xsi:type="dcterms:W3CDTF">2018-12-10T19:47:00Z</dcterms:created>
  <dcterms:modified xsi:type="dcterms:W3CDTF">2018-12-10T19:47:00Z</dcterms:modified>
</cp:coreProperties>
</file>